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仿宋" w:eastAsia="方正小标宋简体"/>
          <w:sz w:val="44"/>
          <w:szCs w:val="44"/>
        </w:rPr>
      </w:pPr>
    </w:p>
    <w:p>
      <w:pPr>
        <w:jc w:val="center"/>
        <w:rPr>
          <w:rFonts w:ascii="方正小标宋简体" w:hAnsi="仿宋" w:eastAsia="方正小标宋简体"/>
          <w:sz w:val="44"/>
          <w:szCs w:val="44"/>
        </w:rPr>
      </w:pPr>
      <w:r>
        <w:rPr>
          <w:rFonts w:hint="eastAsia" w:ascii="方正小标宋简体" w:hAnsi="仿宋" w:eastAsia="方正小标宋简体"/>
          <w:sz w:val="44"/>
          <w:szCs w:val="44"/>
        </w:rPr>
        <w:t>中等职业学校质量年度报告</w:t>
      </w:r>
    </w:p>
    <w:p>
      <w:pPr>
        <w:jc w:val="center"/>
        <w:rPr>
          <w:rFonts w:hint="eastAsia" w:ascii="方正小标宋简体" w:hAnsi="仿宋" w:eastAsia="方正小标宋简体"/>
          <w:sz w:val="32"/>
          <w:szCs w:val="32"/>
        </w:rPr>
      </w:pPr>
      <w:r>
        <w:rPr>
          <w:rFonts w:hint="eastAsia" w:ascii="方正小标宋简体" w:hAnsi="仿宋" w:eastAsia="方正小标宋简体"/>
          <w:sz w:val="32"/>
          <w:szCs w:val="32"/>
        </w:rPr>
        <w:t>（20</w:t>
      </w:r>
      <w:r>
        <w:rPr>
          <w:rFonts w:hint="eastAsia" w:ascii="方正小标宋简体" w:hAnsi="仿宋" w:eastAsia="方正小标宋简体"/>
          <w:sz w:val="32"/>
          <w:szCs w:val="32"/>
          <w:lang w:val="en-US" w:eastAsia="zh-CN"/>
        </w:rPr>
        <w:t>23</w:t>
      </w:r>
      <w:r>
        <w:rPr>
          <w:rFonts w:hint="eastAsia" w:ascii="方正小标宋简体" w:hAnsi="仿宋" w:eastAsia="方正小标宋简体"/>
          <w:sz w:val="32"/>
          <w:szCs w:val="32"/>
        </w:rPr>
        <w:t>年</w:t>
      </w:r>
      <w:r>
        <w:rPr>
          <w:rFonts w:hint="eastAsia" w:ascii="方正小标宋简体" w:hAnsi="仿宋" w:eastAsia="方正小标宋简体"/>
          <w:sz w:val="32"/>
          <w:szCs w:val="32"/>
          <w:lang w:val="en-US" w:eastAsia="zh-CN"/>
        </w:rPr>
        <w:t>度</w:t>
      </w:r>
      <w:r>
        <w:rPr>
          <w:rFonts w:hint="eastAsia" w:ascii="方正小标宋简体" w:hAnsi="仿宋" w:eastAsia="方正小标宋简体"/>
          <w:sz w:val="32"/>
          <w:szCs w:val="32"/>
        </w:rPr>
        <w:t>）</w:t>
      </w:r>
    </w:p>
    <w:p>
      <w:pPr>
        <w:jc w:val="center"/>
        <w:rPr>
          <w:rFonts w:hint="eastAsia" w:ascii="方正小标宋简体" w:hAnsi="仿宋" w:eastAsia="方正小标宋简体"/>
          <w:sz w:val="30"/>
          <w:szCs w:val="30"/>
        </w:rPr>
      </w:pPr>
    </w:p>
    <w:p>
      <w:pPr>
        <w:jc w:val="center"/>
        <w:rPr>
          <w:rFonts w:hint="eastAsia" w:ascii="方正小标宋简体" w:hAnsi="仿宋" w:eastAsia="方正小标宋简体"/>
          <w:sz w:val="30"/>
          <w:szCs w:val="30"/>
        </w:rPr>
      </w:pPr>
    </w:p>
    <w:p>
      <w:pPr>
        <w:jc w:val="center"/>
        <w:rPr>
          <w:rFonts w:ascii="方正小标宋简体" w:hAnsi="仿宋" w:eastAsia="方正小标宋简体"/>
          <w:sz w:val="30"/>
          <w:szCs w:val="30"/>
        </w:rPr>
      </w:pPr>
    </w:p>
    <w:p>
      <w:pPr>
        <w:rPr>
          <w:rFonts w:ascii="方正小标宋简体" w:hAnsi="仿宋" w:eastAsia="方正小标宋简体"/>
          <w:sz w:val="44"/>
          <w:szCs w:val="44"/>
        </w:rPr>
      </w:pPr>
    </w:p>
    <w:p>
      <w:pPr>
        <w:spacing w:line="700" w:lineRule="exact"/>
        <w:ind w:firstLine="960" w:firstLineChars="300"/>
        <w:rPr>
          <w:rFonts w:ascii="仿宋" w:hAnsi="仿宋" w:eastAsia="仿宋" w:cs="宋体"/>
          <w:sz w:val="32"/>
          <w:szCs w:val="32"/>
        </w:rPr>
      </w:pPr>
      <w:r>
        <w:rPr>
          <w:rFonts w:hint="eastAsia" w:ascii="仿宋" w:hAnsi="仿宋" w:eastAsia="仿宋" w:cs="宋体"/>
          <w:sz w:val="32"/>
          <w:szCs w:val="32"/>
        </w:rPr>
        <w:t>学    校： 许昌幼儿师范学校（盖公章）</w:t>
      </w:r>
    </w:p>
    <w:p>
      <w:pPr>
        <w:spacing w:line="700" w:lineRule="exact"/>
        <w:ind w:firstLine="945" w:firstLineChars="450"/>
        <w:rPr>
          <w:rFonts w:hint="eastAsia" w:ascii="仿宋" w:hAnsi="仿宋" w:eastAsia="仿宋" w:cs="宋体"/>
          <w:sz w:val="32"/>
          <w:szCs w:val="32"/>
          <w:lang w:val="en-US" w:eastAsia="zh-CN"/>
        </w:rPr>
      </w:pPr>
      <w:r>
        <mc:AlternateContent>
          <mc:Choice Requires="wps">
            <w:drawing>
              <wp:anchor distT="0" distB="0" distL="114300" distR="114300" simplePos="0" relativeHeight="251659264" behindDoc="0" locked="0" layoutInCell="1" allowOverlap="1">
                <wp:simplePos x="0" y="0"/>
                <wp:positionH relativeFrom="column">
                  <wp:posOffset>1628775</wp:posOffset>
                </wp:positionH>
                <wp:positionV relativeFrom="paragraph">
                  <wp:posOffset>27940</wp:posOffset>
                </wp:positionV>
                <wp:extent cx="3143250" cy="0"/>
                <wp:effectExtent l="0" t="0" r="0" b="0"/>
                <wp:wrapNone/>
                <wp:docPr id="4" name="直接箭头连接符 4"/>
                <wp:cNvGraphicFramePr/>
                <a:graphic xmlns:a="http://schemas.openxmlformats.org/drawingml/2006/main">
                  <a:graphicData uri="http://schemas.microsoft.com/office/word/2010/wordprocessingShape">
                    <wps:wsp>
                      <wps:cNvCnPr>
                        <a:cxnSpLocks noChangeShapeType="1"/>
                      </wps:cNvCnPr>
                      <wps:spPr bwMode="auto">
                        <a:xfrm>
                          <a:off x="0" y="0"/>
                          <a:ext cx="3143250" cy="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margin-left:128.25pt;margin-top:2.2pt;height:0pt;width:247.5pt;z-index:251659264;mso-width-relative:page;mso-height-relative:page;" filled="f" stroked="t" coordsize="21600,21600" o:gfxdata="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ZN/BvUAAAABwEAAA8AAAAAAAAAAQAgAAAAIgAAAGRycy9kb3ducmV2LnhtbFBL&#10;AQIUABQAAAAIAIdO4kBQj8ZW+gEAAMwDAAAOAAAAAAAAAAEAIAAAACMBAABkcnMvZTJvRG9jLnht&#10;bFBLBQYAAAAABgAGAFkBAACPBQAAAAA=&#10;">
                <v:fill on="f" focussize="0,0"/>
                <v:stroke color="#000000" joinstyle="round"/>
                <v:imagedata o:title=""/>
                <o:lock v:ext="edit" aspectratio="f"/>
              </v:shape>
            </w:pict>
          </mc:Fallback>
        </mc:AlternateContent>
      </w:r>
      <w:r>
        <w:rPr>
          <w:rFonts w:hint="eastAsia" w:ascii="仿宋" w:hAnsi="仿宋" w:eastAsia="仿宋" w:cs="宋体"/>
          <w:sz w:val="32"/>
          <w:szCs w:val="32"/>
        </w:rPr>
        <w:t xml:space="preserve">负 责 人：           </w:t>
      </w:r>
      <w:r>
        <w:rPr>
          <w:rFonts w:hint="eastAsia" w:ascii="仿宋" w:hAnsi="仿宋" w:eastAsia="仿宋" w:cs="宋体"/>
          <w:sz w:val="32"/>
          <w:szCs w:val="32"/>
          <w:lang w:val="en-US" w:eastAsia="zh-CN"/>
        </w:rPr>
        <w:t>赵丽娟</w:t>
      </w:r>
    </w:p>
    <w:p>
      <w:pPr>
        <w:spacing w:line="700" w:lineRule="exact"/>
        <w:ind w:firstLine="945" w:firstLineChars="450"/>
        <w:rPr>
          <w:rFonts w:ascii="仿宋" w:hAnsi="仿宋" w:eastAsia="仿宋" w:cs="宋体"/>
          <w:sz w:val="32"/>
          <w:szCs w:val="32"/>
        </w:rPr>
      </w:pPr>
      <w:r>
        <mc:AlternateContent>
          <mc:Choice Requires="wps">
            <w:drawing>
              <wp:anchor distT="0" distB="0" distL="114300" distR="114300" simplePos="0" relativeHeight="251660288" behindDoc="0" locked="0" layoutInCell="1" allowOverlap="1">
                <wp:simplePos x="0" y="0"/>
                <wp:positionH relativeFrom="column">
                  <wp:posOffset>1628775</wp:posOffset>
                </wp:positionH>
                <wp:positionV relativeFrom="paragraph">
                  <wp:posOffset>18415</wp:posOffset>
                </wp:positionV>
                <wp:extent cx="3143250" cy="0"/>
                <wp:effectExtent l="0" t="0" r="0" b="0"/>
                <wp:wrapNone/>
                <wp:docPr id="3" name="直接箭头连接符 3"/>
                <wp:cNvGraphicFramePr/>
                <a:graphic xmlns:a="http://schemas.openxmlformats.org/drawingml/2006/main">
                  <a:graphicData uri="http://schemas.microsoft.com/office/word/2010/wordprocessingShape">
                    <wps:wsp>
                      <wps:cNvCnPr>
                        <a:cxnSpLocks noChangeShapeType="1"/>
                      </wps:cNvCnPr>
                      <wps:spPr bwMode="auto">
                        <a:xfrm>
                          <a:off x="0" y="0"/>
                          <a:ext cx="3143250" cy="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margin-left:128.25pt;margin-top:1.45pt;height:0pt;width:247.5pt;z-index:251660288;mso-width-relative:page;mso-height-relative:page;" filled="f" stroked="t" coordsize="21600,21600" o:gfxdata="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9SdezUAAAABwEAAA8AAAAAAAAAAQAgAAAAIgAAAGRycy9kb3ducmV2LnhtbFBL&#10;AQIUABQAAAAIAIdO4kDP7y1j+gEAAMwDAAAOAAAAAAAAAAEAIAAAACMBAABkcnMvZTJvRG9jLnht&#10;bFBLBQYAAAAABgAGAFkBAACPBQAAAAA=&#10;">
                <v:fill on="f" focussize="0,0"/>
                <v:stroke color="#000000" joinstyle="round"/>
                <v:imagedata o:title=""/>
                <o:lock v:ext="edit" aspectratio="f"/>
              </v:shape>
            </w:pict>
          </mc:Fallback>
        </mc:AlternateContent>
      </w:r>
      <w:r>
        <w:rPr>
          <w:rFonts w:hint="eastAsia" w:ascii="仿宋" w:hAnsi="仿宋" w:eastAsia="仿宋" w:cs="宋体"/>
          <w:sz w:val="32"/>
          <w:szCs w:val="32"/>
        </w:rPr>
        <w:t>填 报 人：           郑华影</w:t>
      </w:r>
    </w:p>
    <w:p>
      <w:pPr>
        <w:spacing w:line="700" w:lineRule="exact"/>
        <w:rPr>
          <w:rFonts w:ascii="仿宋" w:hAnsi="仿宋" w:eastAsia="仿宋" w:cs="宋体"/>
          <w:sz w:val="32"/>
          <w:szCs w:val="32"/>
        </w:rPr>
      </w:pPr>
      <w:r>
        <mc:AlternateContent>
          <mc:Choice Requires="wps">
            <w:drawing>
              <wp:anchor distT="0" distB="0" distL="114300" distR="114300" simplePos="0" relativeHeight="251662336" behindDoc="0" locked="0" layoutInCell="1" allowOverlap="1">
                <wp:simplePos x="0" y="0"/>
                <wp:positionH relativeFrom="column">
                  <wp:posOffset>1628775</wp:posOffset>
                </wp:positionH>
                <wp:positionV relativeFrom="paragraph">
                  <wp:posOffset>418465</wp:posOffset>
                </wp:positionV>
                <wp:extent cx="3143250" cy="0"/>
                <wp:effectExtent l="0" t="0" r="0" b="0"/>
                <wp:wrapNone/>
                <wp:docPr id="2" name="直接箭头连接符 2"/>
                <wp:cNvGraphicFramePr/>
                <a:graphic xmlns:a="http://schemas.openxmlformats.org/drawingml/2006/main">
                  <a:graphicData uri="http://schemas.microsoft.com/office/word/2010/wordprocessingShape">
                    <wps:wsp>
                      <wps:cNvCnPr>
                        <a:cxnSpLocks noChangeShapeType="1"/>
                      </wps:cNvCnPr>
                      <wps:spPr bwMode="auto">
                        <a:xfrm>
                          <a:off x="0" y="0"/>
                          <a:ext cx="3143250" cy="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margin-left:128.25pt;margin-top:32.95pt;height:0pt;width:247.5pt;z-index:251662336;mso-width-relative:page;mso-height-relative:page;" filled="f" stroked="t" coordsize="21600,21600" o:gfxdata="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dvYSdYAAAAJAQAADwAAAAAAAAABACAAAAAiAAAAZHJzL2Rvd25yZXYueG1s&#10;UEsBAhQAFAAAAAgAh07iQCb5uGn6AQAAzAMAAA4AAAAAAAAAAQAgAAAAJQEAAGRycy9lMm9Eb2Mu&#10;eG1sUEsFBgAAAAAGAAYAWQEAAJE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1628775</wp:posOffset>
                </wp:positionH>
                <wp:positionV relativeFrom="paragraph">
                  <wp:posOffset>0</wp:posOffset>
                </wp:positionV>
                <wp:extent cx="3143250" cy="0"/>
                <wp:effectExtent l="0" t="0" r="0" b="0"/>
                <wp:wrapNone/>
                <wp:docPr id="5" name="直接箭头连接符 5"/>
                <wp:cNvGraphicFramePr/>
                <a:graphic xmlns:a="http://schemas.openxmlformats.org/drawingml/2006/main">
                  <a:graphicData uri="http://schemas.microsoft.com/office/word/2010/wordprocessingShape">
                    <wps:wsp>
                      <wps:cNvCnPr>
                        <a:cxnSpLocks noChangeShapeType="1"/>
                      </wps:cNvCnPr>
                      <wps:spPr bwMode="auto">
                        <a:xfrm>
                          <a:off x="0" y="0"/>
                          <a:ext cx="3143250" cy="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margin-left:128.25pt;margin-top:0pt;height:0pt;width:247.5pt;z-index:251661312;mso-width-relative:page;mso-height-relative:page;" filled="f" stroked="t" coordsize="21600,21600" o:gfxdata="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69x4+0wAAAAUBAAAPAAAAAAAAAAEAIAAAACIAAABkcnMvZG93bnJldi54bWxQSwEC&#10;FAAUAAAACACHTuJAuZlTXPkBAADMAwAADgAAAAAAAAABACAAAAAiAQAAZHJzL2Uyb0RvYy54bWxQ&#10;SwUGAAAAAAYABgBZAQAAjQUAAAAA&#10;">
                <v:fill on="f" focussize="0,0"/>
                <v:stroke color="#000000" joinstyle="round"/>
                <v:imagedata o:title=""/>
                <o:lock v:ext="edit" aspectratio="f"/>
              </v:shape>
            </w:pict>
          </mc:Fallback>
        </mc:AlternateContent>
      </w:r>
      <w:r>
        <w:rPr>
          <w:rFonts w:hint="eastAsia" w:ascii="仿宋" w:hAnsi="仿宋" w:eastAsia="仿宋" w:cs="宋体"/>
          <w:sz w:val="32"/>
          <w:szCs w:val="32"/>
        </w:rPr>
        <w:t xml:space="preserve">      联系电话：         0374-2711049</w:t>
      </w:r>
    </w:p>
    <w:p>
      <w:pPr>
        <w:spacing w:line="700" w:lineRule="exact"/>
        <w:rPr>
          <w:rFonts w:ascii="仿宋" w:hAnsi="仿宋" w:eastAsia="仿宋" w:cs="宋体"/>
          <w:sz w:val="32"/>
          <w:szCs w:val="32"/>
        </w:rPr>
      </w:pPr>
    </w:p>
    <w:p>
      <w:pPr>
        <w:spacing w:line="700" w:lineRule="exact"/>
        <w:rPr>
          <w:rFonts w:hint="eastAsia" w:ascii="仿宋" w:hAnsi="仿宋" w:cs="宋体"/>
          <w:szCs w:val="32"/>
        </w:rPr>
      </w:pPr>
    </w:p>
    <w:p>
      <w:pPr>
        <w:spacing w:line="700" w:lineRule="exact"/>
        <w:jc w:val="center"/>
        <w:rPr>
          <w:rFonts w:ascii="仿宋" w:hAnsi="仿宋" w:cs="宋体"/>
          <w:szCs w:val="32"/>
        </w:rPr>
      </w:pPr>
    </w:p>
    <w:p>
      <w:pPr>
        <w:spacing w:line="700" w:lineRule="exact"/>
        <w:jc w:val="center"/>
        <w:rPr>
          <w:rFonts w:ascii="黑体" w:hAnsi="黑体" w:eastAsia="黑体" w:cs="宋体"/>
          <w:sz w:val="32"/>
          <w:szCs w:val="32"/>
        </w:rPr>
      </w:pPr>
      <w:r>
        <w:rPr>
          <w:rFonts w:hint="eastAsia" w:ascii="黑体" w:hAnsi="黑体" w:eastAsia="黑体" w:cs="宋体"/>
          <w:sz w:val="32"/>
          <w:szCs w:val="32"/>
        </w:rPr>
        <w:t>许昌市教育局监制</w:t>
      </w:r>
    </w:p>
    <w:p>
      <w:pPr>
        <w:spacing w:line="700" w:lineRule="exact"/>
        <w:jc w:val="center"/>
        <w:rPr>
          <w:rFonts w:ascii="黑体" w:hAnsi="黑体" w:eastAsia="黑体" w:cs="宋体"/>
          <w:sz w:val="32"/>
          <w:szCs w:val="32"/>
        </w:rPr>
      </w:pPr>
      <w:r>
        <w:rPr>
          <w:rFonts w:hint="eastAsia" w:ascii="黑体" w:hAnsi="黑体" w:eastAsia="黑体" w:cs="宋体"/>
          <w:sz w:val="32"/>
          <w:szCs w:val="32"/>
        </w:rPr>
        <w:t>20</w:t>
      </w:r>
      <w:r>
        <w:rPr>
          <w:rFonts w:ascii="黑体" w:hAnsi="黑体" w:eastAsia="黑体" w:cs="宋体"/>
          <w:sz w:val="32"/>
          <w:szCs w:val="32"/>
        </w:rPr>
        <w:t>2</w:t>
      </w:r>
      <w:r>
        <w:rPr>
          <w:rFonts w:hint="eastAsia" w:ascii="黑体" w:hAnsi="黑体" w:eastAsia="黑体" w:cs="宋体"/>
          <w:sz w:val="32"/>
          <w:szCs w:val="32"/>
          <w:lang w:val="en-US" w:eastAsia="zh-CN"/>
        </w:rPr>
        <w:t>3</w:t>
      </w:r>
      <w:r>
        <w:rPr>
          <w:rFonts w:hint="eastAsia" w:ascii="黑体" w:hAnsi="黑体" w:eastAsia="黑体" w:cs="宋体"/>
          <w:sz w:val="32"/>
          <w:szCs w:val="32"/>
        </w:rPr>
        <w:t>年</w:t>
      </w:r>
      <w:r>
        <w:rPr>
          <w:rFonts w:hint="eastAsia" w:ascii="黑体" w:hAnsi="黑体" w:eastAsia="黑体" w:cs="宋体"/>
          <w:sz w:val="32"/>
          <w:szCs w:val="32"/>
          <w:lang w:val="en-US" w:eastAsia="zh-CN"/>
        </w:rPr>
        <w:t>12</w:t>
      </w:r>
      <w:bookmarkStart w:id="37" w:name="_GoBack"/>
      <w:bookmarkEnd w:id="37"/>
      <w:r>
        <w:rPr>
          <w:rFonts w:hint="eastAsia" w:ascii="黑体" w:hAnsi="黑体" w:eastAsia="黑体" w:cs="宋体"/>
          <w:sz w:val="32"/>
          <w:szCs w:val="32"/>
        </w:rPr>
        <w:t>月</w:t>
      </w:r>
    </w:p>
    <w:p>
      <w:pPr>
        <w:jc w:val="center"/>
        <w:rPr>
          <w:rFonts w:ascii="方正小标宋简体" w:hAnsi="仿宋" w:eastAsia="方正小标宋简体"/>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NumType w:fmt="numberInDash" w:start="0"/>
          <w:cols w:space="720" w:num="1"/>
          <w:titlePg/>
          <w:docGrid w:type="lines" w:linePitch="312" w:charSpace="0"/>
        </w:sectPr>
      </w:pPr>
    </w:p>
    <w:p>
      <w:pPr>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许昌幼儿师范学校教育质量报告</w:t>
      </w:r>
    </w:p>
    <w:p>
      <w:pPr>
        <w:jc w:val="center"/>
        <w:rPr>
          <w:rFonts w:hint="eastAsia" w:ascii="方正小标宋简体" w:hAnsi="仿宋" w:eastAsia="方正小标宋简体"/>
          <w:sz w:val="32"/>
          <w:szCs w:val="32"/>
        </w:rPr>
      </w:pPr>
      <w:r>
        <w:rPr>
          <w:rFonts w:hint="eastAsia" w:ascii="方正小标宋简体" w:hAnsi="仿宋" w:eastAsia="方正小标宋简体"/>
          <w:sz w:val="32"/>
          <w:szCs w:val="32"/>
        </w:rPr>
        <w:t>(20</w:t>
      </w:r>
      <w:r>
        <w:rPr>
          <w:rFonts w:hint="eastAsia" w:ascii="方正小标宋简体" w:hAnsi="仿宋" w:eastAsia="方正小标宋简体"/>
          <w:sz w:val="32"/>
          <w:szCs w:val="32"/>
          <w:lang w:val="en-US" w:eastAsia="zh-CN"/>
        </w:rPr>
        <w:t>23</w:t>
      </w:r>
      <w:r>
        <w:rPr>
          <w:rFonts w:hint="eastAsia" w:ascii="方正小标宋简体" w:hAnsi="仿宋" w:eastAsia="方正小标宋简体"/>
          <w:sz w:val="32"/>
          <w:szCs w:val="32"/>
        </w:rPr>
        <w:t>年</w:t>
      </w:r>
      <w:r>
        <w:rPr>
          <w:rFonts w:hint="eastAsia" w:ascii="方正小标宋简体" w:hAnsi="仿宋" w:eastAsia="方正小标宋简体"/>
          <w:sz w:val="32"/>
          <w:szCs w:val="32"/>
          <w:lang w:val="en-US" w:eastAsia="zh-CN"/>
        </w:rPr>
        <w:t>度</w:t>
      </w:r>
      <w:r>
        <w:rPr>
          <w:rFonts w:hint="eastAsia" w:ascii="方正小标宋简体" w:hAnsi="仿宋" w:eastAsia="方正小标宋简体"/>
          <w:sz w:val="32"/>
          <w:szCs w:val="32"/>
        </w:rPr>
        <w:t xml:space="preserve">) </w:t>
      </w:r>
    </w:p>
    <w:p>
      <w:pPr>
        <w:jc w:val="center"/>
        <w:rPr>
          <w:rFonts w:ascii="方正小标宋简体" w:hAnsi="仿宋" w:eastAsia="方正小标宋简体"/>
          <w:sz w:val="32"/>
          <w:szCs w:val="32"/>
          <w:highlight w:val="none"/>
        </w:rPr>
      </w:pPr>
    </w:p>
    <w:p>
      <w:pPr>
        <w:snapToGrid w:val="0"/>
        <w:spacing w:line="360" w:lineRule="auto"/>
        <w:ind w:firstLine="595" w:firstLineChars="186"/>
        <w:rPr>
          <w:rFonts w:hint="eastAsia" w:ascii="仿宋_GB2312" w:hAnsi="仿宋_GB2312" w:eastAsia="仿宋_GB2312" w:cs="仿宋_GB2312"/>
          <w:bCs/>
          <w:color w:val="000000"/>
          <w:sz w:val="32"/>
          <w:szCs w:val="32"/>
          <w:highlight w:val="none"/>
          <w:lang w:eastAsia="zh-CN"/>
        </w:rPr>
      </w:pPr>
      <w:r>
        <w:rPr>
          <w:rFonts w:hint="eastAsia" w:ascii="仿宋_GB2312" w:hAnsi="仿宋_GB2312" w:eastAsia="仿宋_GB2312" w:cs="仿宋_GB2312"/>
          <w:bCs/>
          <w:color w:val="000000"/>
          <w:sz w:val="32"/>
          <w:szCs w:val="32"/>
          <w:highlight w:val="none"/>
        </w:rPr>
        <w:t>20</w:t>
      </w:r>
      <w:r>
        <w:rPr>
          <w:rFonts w:hint="eastAsia" w:ascii="仿宋_GB2312" w:hAnsi="仿宋_GB2312" w:eastAsia="仿宋_GB2312" w:cs="仿宋_GB2312"/>
          <w:bCs/>
          <w:color w:val="000000"/>
          <w:sz w:val="32"/>
          <w:szCs w:val="32"/>
          <w:highlight w:val="none"/>
          <w:lang w:val="en-US" w:eastAsia="zh-CN"/>
        </w:rPr>
        <w:t>23</w:t>
      </w:r>
      <w:r>
        <w:rPr>
          <w:rFonts w:hint="eastAsia" w:ascii="仿宋_GB2312" w:hAnsi="仿宋_GB2312" w:eastAsia="仿宋_GB2312" w:cs="仿宋_GB2312"/>
          <w:bCs/>
          <w:color w:val="000000"/>
          <w:sz w:val="32"/>
          <w:szCs w:val="32"/>
          <w:highlight w:val="none"/>
        </w:rPr>
        <w:t>年以来，许昌幼儿师范学校在市委的正确领导下，深入学习贯彻落实党的二十大精神，坚持以习近平新时代中国特色社会主义思想为指导，深刻领悟“两个确立”的决定性意义，增强“四个意识”，坚定“四个自信”，做到“两个维护”，认真贯彻落实中央和省委、市委重要决策部署，认真抓好政治思想建设、领导能力建设、党风廉政建设和作风建设等各项工作，不断以党的建设高质量引领学校发展高质量</w:t>
      </w:r>
      <w:r>
        <w:rPr>
          <w:rFonts w:hint="eastAsia" w:ascii="仿宋_GB2312" w:hAnsi="仿宋_GB2312" w:eastAsia="仿宋_GB2312" w:cs="仿宋_GB2312"/>
          <w:bCs/>
          <w:color w:val="000000"/>
          <w:sz w:val="32"/>
          <w:szCs w:val="32"/>
          <w:highlight w:val="none"/>
          <w:lang w:eastAsia="zh-CN"/>
        </w:rPr>
        <w:t>。</w:t>
      </w:r>
    </w:p>
    <w:p>
      <w:pPr>
        <w:snapToGrid w:val="0"/>
        <w:spacing w:line="360" w:lineRule="auto"/>
        <w:ind w:firstLine="600"/>
        <w:rPr>
          <w:rFonts w:ascii="仿宋_GB2312" w:hAnsi="仿宋" w:eastAsia="仿宋_GB2312" w:cs="宋体"/>
          <w:kern w:val="0"/>
          <w:sz w:val="32"/>
          <w:szCs w:val="32"/>
        </w:rPr>
      </w:pPr>
      <w:r>
        <w:rPr>
          <w:rFonts w:hint="eastAsia" w:ascii="仿宋_GB2312" w:hAnsi="仿宋" w:eastAsia="仿宋_GB2312" w:cs="宋体"/>
          <w:kern w:val="0"/>
          <w:sz w:val="32"/>
          <w:szCs w:val="32"/>
        </w:rPr>
        <w:t>根据上级教育行政部门要求，对学校20</w:t>
      </w:r>
      <w:r>
        <w:rPr>
          <w:rFonts w:hint="eastAsia" w:ascii="仿宋_GB2312" w:hAnsi="仿宋" w:eastAsia="仿宋_GB2312" w:cs="宋体"/>
          <w:kern w:val="0"/>
          <w:sz w:val="32"/>
          <w:szCs w:val="32"/>
          <w:lang w:val="en-US" w:eastAsia="zh-CN"/>
        </w:rPr>
        <w:t>23</w:t>
      </w:r>
      <w:r>
        <w:rPr>
          <w:rFonts w:hint="eastAsia" w:ascii="仿宋_GB2312" w:hAnsi="仿宋" w:eastAsia="仿宋_GB2312" w:cs="宋体"/>
          <w:kern w:val="0"/>
          <w:sz w:val="32"/>
          <w:szCs w:val="32"/>
        </w:rPr>
        <w:t>年教育发展与质量数据信息进行了采集、统计与分析，报告如下</w:t>
      </w:r>
      <w:bookmarkStart w:id="0" w:name="_Toc501296988"/>
      <w:r>
        <w:rPr>
          <w:rFonts w:hint="eastAsia" w:ascii="仿宋_GB2312" w:hAnsi="仿宋" w:eastAsia="仿宋_GB2312" w:cs="宋体"/>
          <w:kern w:val="0"/>
          <w:sz w:val="32"/>
          <w:szCs w:val="32"/>
        </w:rPr>
        <w:t>：</w:t>
      </w:r>
    </w:p>
    <w:p>
      <w:pPr>
        <w:snapToGrid w:val="0"/>
        <w:spacing w:line="360" w:lineRule="auto"/>
        <w:ind w:firstLine="600"/>
        <w:outlineLvl w:val="0"/>
        <w:rPr>
          <w:rFonts w:ascii="黑体" w:hAnsi="黑体" w:eastAsia="黑体" w:cs="黑体"/>
          <w:bCs/>
          <w:sz w:val="32"/>
          <w:szCs w:val="32"/>
        </w:rPr>
      </w:pPr>
      <w:r>
        <w:rPr>
          <w:rFonts w:hint="eastAsia" w:ascii="黑体" w:hAnsi="黑体" w:eastAsia="黑体" w:cs="黑体"/>
          <w:bCs/>
          <w:sz w:val="32"/>
          <w:szCs w:val="32"/>
        </w:rPr>
        <w:t>1.学校情况</w:t>
      </w:r>
      <w:bookmarkEnd w:id="0"/>
      <w:bookmarkStart w:id="1" w:name="_Toc501296989"/>
    </w:p>
    <w:p>
      <w:pPr>
        <w:snapToGrid w:val="0"/>
        <w:spacing w:line="360" w:lineRule="auto"/>
        <w:ind w:firstLine="600"/>
        <w:outlineLvl w:val="1"/>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1.1学校概况</w:t>
      </w:r>
      <w:bookmarkEnd w:id="1"/>
    </w:p>
    <w:p>
      <w:pPr>
        <w:snapToGrid w:val="0"/>
        <w:spacing w:line="360" w:lineRule="auto"/>
        <w:ind w:firstLine="600"/>
        <w:rPr>
          <w:rFonts w:hint="eastAsia" w:ascii="仿宋_GB2312" w:hAnsi="仿宋_GB2312" w:eastAsia="仿宋_GB2312" w:cs="仿宋_GB2312"/>
          <w:bCs/>
          <w:color w:val="auto"/>
          <w:sz w:val="32"/>
          <w:szCs w:val="32"/>
          <w:highlight w:val="none"/>
        </w:rPr>
      </w:pPr>
      <w:bookmarkStart w:id="2" w:name="_Toc501296990"/>
      <w:r>
        <w:rPr>
          <w:rFonts w:hint="eastAsia" w:ascii="仿宋_GB2312" w:hAnsi="仿宋_GB2312" w:eastAsia="仿宋_GB2312" w:cs="仿宋_GB2312"/>
          <w:bCs/>
          <w:color w:val="auto"/>
          <w:sz w:val="32"/>
          <w:szCs w:val="32"/>
          <w:highlight w:val="none"/>
        </w:rPr>
        <w:t>许昌幼儿师范学校1980年建校，前身是许昌地区襄城师范学校，2012年更名为许昌幼儿师范学校，2018年10月从襄城县整体搬迁至许昌市职教园区办学。我校是经省教育厅批准河南现存唯一一所中等幼儿师范学校，也是许昌、平顶山、漯河三市唯一的一所、可以发放师范类毕业证的中等幼儿师范学校。学校创办至今40余年，办学规模、办学实力和办学效益实现了跨越式发展。学校系国家级重点中专，获省“文明校园”、省“双高校”、省“职业教育特色院校”、省“教育系统先进集体”、省“依法治校示范校”、省“职业教育教学研究工作先进单位”、许昌市人民满意学校、许昌市名校、许昌市平安校园、许昌市市长质量奖先进单位等称号。2022年，学校成功入选河南省中职“双高校”立项建设单位（全省70所左右）。2023年1月，学校三门课程立项国家精品在线开放课程，是河南省唯一有课程入选的中等职业学校，创造我市历史最佳成绩。2023年12月，学校思政教学团队入围全国职业院校技能大赛教学能力比赛，学前教育、音乐和计算机应用三个学科的教学设计入围教育部组织的职业教育现场展示活动。在教育教学方面，立项建设省级职业教育精品在线开放课程5门</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试点职业生涯规划师等1+X证书制度</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获批“院校类职业技能等级认定机构”</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课程思政教学研究中心成功入选2022年省职业教育和继续教育课程思政教学研究示范中心建设项目</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《幼儿园应用手工》课程入选省课程思政示范课程建设项目，《幼儿园保育》校本教材获“十四五”首批职业教育河南省规划教材，《0-3岁婴幼儿保育与教育》课程入选2023年河南省职业教育一流核心课程</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线下</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rPr>
        <w:t>建设，幼儿保育专业点获批2023年河南省职业教育示范性专业点建设立项项目。</w:t>
      </w:r>
    </w:p>
    <w:p>
      <w:pPr>
        <w:snapToGrid w:val="0"/>
        <w:spacing w:line="360" w:lineRule="auto"/>
        <w:ind w:firstLine="600"/>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学校</w:t>
      </w:r>
      <w:r>
        <w:rPr>
          <w:rFonts w:hint="eastAsia" w:ascii="仿宋_GB2312" w:hAnsi="仿宋_GB2312" w:eastAsia="仿宋_GB2312" w:cs="仿宋_GB2312"/>
          <w:bCs/>
          <w:color w:val="auto"/>
          <w:sz w:val="32"/>
          <w:szCs w:val="32"/>
          <w:highlight w:val="none"/>
        </w:rPr>
        <w:t>开设“3+2”大专和中专两个学历层次，幼儿保育、音乐表演、艺术设计与制作、软件与信息服务、计算机平面设计、网站管理与建设、智慧与健康养老等“3年制”中专专业；学前教育、音乐表演、艺术设计与制作、软件与信息服务、智慧健康养老服务等3+2年制专业，其中学前教育专业为优势专业。就业率近三年保持在100%，毕业生83%以上留在许昌工作，为许昌实现经济发展高质量、城乡建设高水平、人民群众高素质的目标提供坚实的技术技能型人才支撑方面做出应有贡献。</w:t>
      </w:r>
    </w:p>
    <w:p>
      <w:pPr>
        <w:snapToGrid w:val="0"/>
        <w:spacing w:line="360" w:lineRule="auto"/>
        <w:ind w:firstLine="600"/>
        <w:outlineLvl w:val="1"/>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1.2学生情况</w:t>
      </w:r>
      <w:bookmarkEnd w:id="2"/>
    </w:p>
    <w:p>
      <w:pPr>
        <w:snapToGrid w:val="0"/>
        <w:spacing w:line="360" w:lineRule="auto"/>
        <w:ind w:firstLine="600"/>
        <w:rPr>
          <w:rFonts w:ascii="仿宋_GB2312" w:hAnsi="仿宋_GB2312" w:eastAsia="仿宋_GB2312" w:cs="仿宋_GB2312"/>
          <w:bCs/>
          <w:color w:val="FF0000"/>
          <w:sz w:val="32"/>
          <w:szCs w:val="32"/>
          <w:highlight w:val="none"/>
        </w:rPr>
      </w:pPr>
      <w:r>
        <w:rPr>
          <w:rFonts w:hint="eastAsia" w:ascii="仿宋_GB2312" w:hAnsi="仿宋_GB2312" w:eastAsia="仿宋_GB2312" w:cs="仿宋_GB2312"/>
          <w:bCs/>
          <w:color w:val="auto"/>
          <w:sz w:val="32"/>
          <w:szCs w:val="32"/>
          <w:highlight w:val="none"/>
        </w:rPr>
        <w:t>20</w:t>
      </w:r>
      <w:r>
        <w:rPr>
          <w:rFonts w:hint="eastAsia" w:ascii="仿宋_GB2312" w:hAnsi="仿宋_GB2312" w:eastAsia="仿宋_GB2312" w:cs="仿宋_GB2312"/>
          <w:bCs/>
          <w:color w:val="auto"/>
          <w:sz w:val="32"/>
          <w:szCs w:val="32"/>
          <w:highlight w:val="none"/>
          <w:lang w:val="en-US" w:eastAsia="zh-CN"/>
        </w:rPr>
        <w:t>23</w:t>
      </w:r>
      <w:r>
        <w:rPr>
          <w:rFonts w:hint="eastAsia" w:ascii="仿宋_GB2312" w:hAnsi="仿宋_GB2312" w:eastAsia="仿宋_GB2312" w:cs="仿宋_GB2312"/>
          <w:bCs/>
          <w:color w:val="auto"/>
          <w:sz w:val="32"/>
          <w:szCs w:val="32"/>
          <w:highlight w:val="none"/>
        </w:rPr>
        <w:t>年我校在校生</w:t>
      </w:r>
      <w:r>
        <w:rPr>
          <w:rFonts w:hint="eastAsia" w:ascii="仿宋_GB2312" w:hAnsi="仿宋_GB2312" w:eastAsia="仿宋_GB2312" w:cs="仿宋_GB2312"/>
          <w:bCs/>
          <w:color w:val="auto"/>
          <w:sz w:val="32"/>
          <w:szCs w:val="32"/>
          <w:highlight w:val="none"/>
          <w:lang w:val="en-US" w:eastAsia="zh-CN"/>
        </w:rPr>
        <w:t>4005</w:t>
      </w:r>
      <w:r>
        <w:rPr>
          <w:rFonts w:hint="eastAsia" w:ascii="仿宋_GB2312" w:hAnsi="仿宋_GB2312" w:eastAsia="仿宋_GB2312" w:cs="仿宋_GB2312"/>
          <w:bCs/>
          <w:color w:val="auto"/>
          <w:sz w:val="32"/>
          <w:szCs w:val="32"/>
          <w:highlight w:val="none"/>
        </w:rPr>
        <w:t>人，招生</w:t>
      </w:r>
      <w:r>
        <w:rPr>
          <w:rFonts w:hint="eastAsia" w:ascii="仿宋_GB2312" w:hAnsi="仿宋_GB2312" w:eastAsia="仿宋_GB2312" w:cs="仿宋_GB2312"/>
          <w:bCs/>
          <w:color w:val="auto"/>
          <w:sz w:val="32"/>
          <w:szCs w:val="32"/>
          <w:highlight w:val="none"/>
          <w:lang w:val="en-US" w:eastAsia="zh-CN"/>
        </w:rPr>
        <w:t>1425</w:t>
      </w:r>
      <w:r>
        <w:rPr>
          <w:rFonts w:hint="eastAsia" w:ascii="仿宋_GB2312" w:hAnsi="仿宋_GB2312" w:eastAsia="仿宋_GB2312" w:cs="仿宋_GB2312"/>
          <w:bCs/>
          <w:color w:val="auto"/>
          <w:sz w:val="32"/>
          <w:szCs w:val="32"/>
          <w:highlight w:val="none"/>
        </w:rPr>
        <w:t>人，</w:t>
      </w:r>
      <w:r>
        <w:rPr>
          <w:rFonts w:hint="eastAsia" w:ascii="仿宋_GB2312" w:hAnsi="仿宋_GB2312" w:eastAsia="仿宋_GB2312" w:cs="仿宋_GB2312"/>
          <w:bCs/>
          <w:color w:val="auto"/>
          <w:sz w:val="32"/>
          <w:szCs w:val="32"/>
          <w:highlight w:val="none"/>
          <w:lang w:val="en-US" w:eastAsia="zh-CN"/>
        </w:rPr>
        <w:t>毕业761人</w:t>
      </w:r>
      <w:r>
        <w:rPr>
          <w:rFonts w:hint="eastAsia" w:ascii="仿宋_GB2312" w:hAnsi="仿宋_GB2312" w:eastAsia="仿宋_GB2312" w:cs="仿宋_GB2312"/>
          <w:bCs/>
          <w:color w:val="auto"/>
          <w:sz w:val="32"/>
          <w:szCs w:val="32"/>
          <w:highlight w:val="none"/>
        </w:rPr>
        <w:t>。目前主要有3+2大专、</w:t>
      </w:r>
      <w:r>
        <w:rPr>
          <w:rFonts w:hint="eastAsia" w:ascii="仿宋_GB2312" w:hAnsi="仿宋_GB2312" w:eastAsia="仿宋_GB2312" w:cs="仿宋_GB2312"/>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年制中专、</w:t>
      </w:r>
      <w:r>
        <w:rPr>
          <w:rFonts w:hint="eastAsia" w:ascii="仿宋_GB2312" w:hAnsi="仿宋_GB2312" w:eastAsia="仿宋_GB2312" w:cs="仿宋_GB2312"/>
          <w:bCs/>
          <w:color w:val="auto"/>
          <w:sz w:val="32"/>
          <w:szCs w:val="32"/>
          <w:highlight w:val="none"/>
          <w:lang w:val="en-US" w:eastAsia="zh-CN"/>
        </w:rPr>
        <w:t>1</w:t>
      </w:r>
      <w:r>
        <w:rPr>
          <w:rFonts w:hint="eastAsia" w:ascii="仿宋_GB2312" w:hAnsi="仿宋_GB2312" w:eastAsia="仿宋_GB2312" w:cs="仿宋_GB2312"/>
          <w:bCs/>
          <w:color w:val="auto"/>
          <w:sz w:val="32"/>
          <w:szCs w:val="32"/>
          <w:highlight w:val="none"/>
        </w:rPr>
        <w:t>年制</w:t>
      </w:r>
      <w:r>
        <w:rPr>
          <w:rFonts w:hint="eastAsia" w:ascii="仿宋_GB2312" w:hAnsi="仿宋_GB2312" w:eastAsia="仿宋_GB2312" w:cs="仿宋_GB2312"/>
          <w:bCs/>
          <w:color w:val="auto"/>
          <w:sz w:val="32"/>
          <w:szCs w:val="32"/>
          <w:highlight w:val="none"/>
          <w:lang w:eastAsia="zh-CN"/>
        </w:rPr>
        <w:t>中</w:t>
      </w:r>
      <w:r>
        <w:rPr>
          <w:rFonts w:hint="eastAsia" w:ascii="仿宋_GB2312" w:hAnsi="仿宋_GB2312" w:eastAsia="仿宋_GB2312" w:cs="仿宋_GB2312"/>
          <w:bCs/>
          <w:color w:val="auto"/>
          <w:sz w:val="32"/>
          <w:szCs w:val="32"/>
          <w:highlight w:val="none"/>
        </w:rPr>
        <w:t>专等几种培养形式。</w:t>
      </w:r>
      <w:bookmarkStart w:id="3" w:name="_Toc501296996"/>
    </w:p>
    <w:p>
      <w:pPr>
        <w:snapToGrid w:val="0"/>
        <w:spacing w:line="360" w:lineRule="auto"/>
        <w:ind w:firstLine="6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1.3教师队伍</w:t>
      </w:r>
      <w:bookmarkEnd w:id="3"/>
    </w:p>
    <w:p>
      <w:pPr>
        <w:snapToGrid w:val="0"/>
        <w:spacing w:line="360" w:lineRule="auto"/>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学校十分重视师资队伍建设，按照师资队伍建设规划，统筹协调，分步实施，</w:t>
      </w:r>
      <w:r>
        <w:rPr>
          <w:rFonts w:hint="eastAsia" w:ascii="仿宋_GB2312" w:hAnsi="仿宋_GB2312" w:eastAsia="仿宋_GB2312" w:cs="仿宋_GB2312"/>
          <w:sz w:val="32"/>
          <w:szCs w:val="32"/>
          <w:highlight w:val="none"/>
        </w:rPr>
        <w:t>教师数量达到</w:t>
      </w:r>
      <w:r>
        <w:rPr>
          <w:rFonts w:hint="eastAsia" w:ascii="仿宋_GB2312" w:hAnsi="仿宋_GB2312" w:eastAsia="仿宋_GB2312" w:cs="仿宋_GB2312"/>
          <w:sz w:val="32"/>
          <w:szCs w:val="32"/>
          <w:highlight w:val="none"/>
          <w:lang w:val="en-US" w:eastAsia="zh-CN"/>
        </w:rPr>
        <w:t>19：</w:t>
      </w:r>
      <w:r>
        <w:rPr>
          <w:rFonts w:hint="eastAsia" w:ascii="仿宋_GB2312" w:hAnsi="仿宋_GB2312" w:eastAsia="仿宋_GB2312" w:cs="仿宋_GB2312"/>
          <w:sz w:val="32"/>
          <w:szCs w:val="32"/>
          <w:highlight w:val="none"/>
        </w:rPr>
        <w:t>1的生师比例，</w:t>
      </w:r>
      <w:r>
        <w:rPr>
          <w:rFonts w:hint="eastAsia" w:ascii="仿宋_GB2312" w:hAnsi="仿宋_GB2312" w:eastAsia="仿宋_GB2312" w:cs="仿宋_GB2312"/>
          <w:sz w:val="32"/>
          <w:szCs w:val="32"/>
          <w:highlight w:val="none"/>
          <w:lang w:val="en-US" w:eastAsia="zh-CN"/>
        </w:rPr>
        <w:t>校内专任教师中</w:t>
      </w:r>
      <w:r>
        <w:rPr>
          <w:rFonts w:hint="eastAsia" w:ascii="仿宋_GB2312" w:hAnsi="仿宋_GB2312" w:eastAsia="仿宋_GB2312" w:cs="仿宋_GB2312"/>
          <w:sz w:val="32"/>
          <w:szCs w:val="32"/>
          <w:highlight w:val="none"/>
        </w:rPr>
        <w:t>“双师型”教师比例为</w:t>
      </w:r>
      <w:r>
        <w:rPr>
          <w:rFonts w:hint="eastAsia" w:ascii="仿宋_GB2312" w:hAnsi="仿宋_GB2312" w:eastAsia="仿宋_GB2312" w:cs="仿宋_GB2312"/>
          <w:sz w:val="32"/>
          <w:szCs w:val="32"/>
          <w:highlight w:val="none"/>
          <w:lang w:val="en-US" w:eastAsia="zh-CN"/>
        </w:rPr>
        <w:t>84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专任教师高级职称占比20%，</w:t>
      </w:r>
      <w:r>
        <w:rPr>
          <w:rFonts w:hint="eastAsia" w:ascii="仿宋_GB2312" w:hAnsi="仿宋_GB2312" w:eastAsia="仿宋_GB2312" w:cs="仿宋_GB2312"/>
          <w:sz w:val="32"/>
          <w:szCs w:val="32"/>
          <w:highlight w:val="none"/>
        </w:rPr>
        <w:t>专任教师本科以上学历比例为</w:t>
      </w:r>
      <w:r>
        <w:rPr>
          <w:rFonts w:hint="eastAsia" w:ascii="仿宋_GB2312" w:hAnsi="仿宋_GB2312" w:eastAsia="仿宋_GB2312" w:cs="仿宋_GB2312"/>
          <w:sz w:val="32"/>
          <w:szCs w:val="32"/>
          <w:highlight w:val="none"/>
          <w:lang w:val="en-US" w:eastAsia="zh-CN"/>
        </w:rPr>
        <w:t>100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p>
    <w:p>
      <w:pPr>
        <w:snapToGrid w:val="0"/>
        <w:spacing w:line="360" w:lineRule="auto"/>
        <w:ind w:firstLine="600"/>
        <w:outlineLvl w:val="1"/>
        <w:rPr>
          <w:rFonts w:ascii="仿宋_GB2312" w:hAnsi="仿宋_GB2312" w:eastAsia="仿宋_GB2312" w:cs="仿宋_GB2312"/>
          <w:sz w:val="32"/>
          <w:szCs w:val="32"/>
        </w:rPr>
      </w:pPr>
      <w:bookmarkStart w:id="4" w:name="_Toc501296997"/>
      <w:r>
        <w:rPr>
          <w:rFonts w:hint="eastAsia" w:ascii="仿宋_GB2312" w:hAnsi="仿宋_GB2312" w:eastAsia="仿宋_GB2312" w:cs="仿宋_GB2312"/>
          <w:sz w:val="32"/>
          <w:szCs w:val="32"/>
        </w:rPr>
        <w:t>1.4设施设备</w:t>
      </w:r>
      <w:bookmarkEnd w:id="4"/>
    </w:p>
    <w:p>
      <w:pPr>
        <w:snapToGrid w:val="0"/>
        <w:spacing w:line="360" w:lineRule="auto"/>
        <w:ind w:firstLine="640" w:firstLineChars="200"/>
        <w:rPr>
          <w:rFonts w:hint="default"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lang w:val="en-US" w:eastAsia="zh-CN"/>
        </w:rPr>
        <w:t>为确保学生能够正常实训，学校投入资金，改善实训条件，建设了钢琴、感觉统合、普通话测试、教师资格证考试、</w:t>
      </w:r>
      <w:r>
        <w:rPr>
          <w:rFonts w:hint="eastAsia" w:ascii="仿宋_GB2312" w:eastAsia="仿宋_GB2312"/>
          <w:sz w:val="32"/>
          <w:szCs w:val="32"/>
        </w:rPr>
        <w:t>幼儿园仿真、蒙特梭利、奥尔夫音乐</w:t>
      </w:r>
      <w:r>
        <w:rPr>
          <w:rFonts w:hint="eastAsia" w:ascii="仿宋_GB2312" w:hAnsi="仿宋_GB2312" w:eastAsia="仿宋_GB2312" w:cs="仿宋_GB2312"/>
          <w:color w:val="auto"/>
          <w:sz w:val="32"/>
          <w:szCs w:val="32"/>
          <w:lang w:val="en-US" w:eastAsia="zh-CN"/>
        </w:rPr>
        <w:t>等实训室。建成以学生实训教学和专业教师培训为主，兼能承担教师职后培训、资格鉴定与培训的校内实训基地</w:t>
      </w:r>
      <w:r>
        <w:rPr>
          <w:rFonts w:hint="eastAsia" w:ascii="仿宋_GB2312" w:hAnsi="仿宋_GB2312" w:eastAsia="仿宋_GB2312" w:cs="仿宋_GB2312"/>
          <w:color w:val="auto"/>
          <w:sz w:val="32"/>
          <w:szCs w:val="32"/>
          <w:highlight w:val="none"/>
          <w:lang w:val="en-US" w:eastAsia="zh-CN"/>
        </w:rPr>
        <w:t>。2023年，</w:t>
      </w:r>
      <w:r>
        <w:rPr>
          <w:rFonts w:hint="eastAsia" w:ascii="仿宋_GB2312" w:hAnsi="仿宋_GB2312" w:eastAsia="仿宋_GB2312" w:cs="仿宋_GB2312"/>
          <w:color w:val="auto"/>
          <w:sz w:val="32"/>
          <w:szCs w:val="32"/>
          <w:highlight w:val="none"/>
        </w:rPr>
        <w:t>学校</w:t>
      </w:r>
      <w:r>
        <w:rPr>
          <w:rFonts w:hint="eastAsia" w:ascii="仿宋_GB2312" w:hAnsi="仿宋_GB2312" w:eastAsia="仿宋_GB2312" w:cs="仿宋_GB2312"/>
          <w:color w:val="auto"/>
          <w:sz w:val="32"/>
          <w:szCs w:val="32"/>
          <w:highlight w:val="none"/>
          <w:lang w:val="en-US" w:eastAsia="zh-CN"/>
        </w:rPr>
        <w:t>教学仪器设备总值为3582.2万元，生均图书35.5册，</w:t>
      </w:r>
      <w:bookmarkStart w:id="5" w:name="_Toc501296998"/>
      <w:r>
        <w:rPr>
          <w:rFonts w:hint="eastAsia" w:ascii="仿宋_GB2312" w:hAnsi="仿宋_GB2312" w:eastAsia="仿宋_GB2312" w:cs="仿宋_GB2312"/>
          <w:color w:val="auto"/>
          <w:sz w:val="32"/>
          <w:szCs w:val="32"/>
          <w:highlight w:val="none"/>
          <w:lang w:val="en-US" w:eastAsia="zh-CN"/>
        </w:rPr>
        <w:t>满足教学和学生实训需要。</w:t>
      </w:r>
    </w:p>
    <w:p>
      <w:pPr>
        <w:snapToGrid w:val="0"/>
        <w:spacing w:line="360" w:lineRule="auto"/>
        <w:ind w:firstLine="600"/>
        <w:outlineLvl w:val="0"/>
        <w:rPr>
          <w:rFonts w:ascii="黑体" w:hAnsi="黑体" w:eastAsia="黑体" w:cs="黑体"/>
          <w:bCs/>
          <w:sz w:val="32"/>
          <w:szCs w:val="32"/>
        </w:rPr>
      </w:pPr>
      <w:r>
        <w:rPr>
          <w:rFonts w:hint="eastAsia" w:ascii="黑体" w:hAnsi="黑体" w:eastAsia="黑体" w:cs="黑体"/>
          <w:bCs/>
          <w:sz w:val="32"/>
          <w:szCs w:val="32"/>
        </w:rPr>
        <w:t>2.学生发展</w:t>
      </w:r>
      <w:bookmarkEnd w:id="5"/>
    </w:p>
    <w:p>
      <w:pPr>
        <w:snapToGrid w:val="0"/>
        <w:spacing w:line="360" w:lineRule="auto"/>
        <w:ind w:firstLine="600"/>
        <w:outlineLvl w:val="1"/>
        <w:rPr>
          <w:rFonts w:ascii="仿宋_GB2312" w:hAnsi="仿宋_GB2312" w:eastAsia="仿宋_GB2312" w:cs="仿宋_GB2312"/>
          <w:sz w:val="32"/>
          <w:szCs w:val="32"/>
        </w:rPr>
      </w:pPr>
      <w:bookmarkStart w:id="6" w:name="_Toc501296999"/>
      <w:r>
        <w:rPr>
          <w:rFonts w:hint="eastAsia" w:ascii="仿宋_GB2312" w:hAnsi="仿宋_GB2312" w:eastAsia="仿宋_GB2312" w:cs="仿宋_GB2312"/>
          <w:sz w:val="32"/>
          <w:szCs w:val="32"/>
        </w:rPr>
        <w:t>2.1学生素质</w:t>
      </w:r>
      <w:bookmarkEnd w:id="6"/>
    </w:p>
    <w:p>
      <w:pPr>
        <w:snapToGrid w:val="0"/>
        <w:spacing w:line="360" w:lineRule="auto"/>
        <w:ind w:firstLine="640" w:firstLineChars="200"/>
        <w:rPr>
          <w:rFonts w:hint="default" w:ascii="仿宋_GB2312" w:hAnsi="仿宋_GB2312" w:eastAsia="仿宋_GB2312" w:cs="仿宋_GB2312"/>
          <w:color w:val="auto"/>
          <w:sz w:val="32"/>
          <w:szCs w:val="32"/>
          <w:highlight w:val="cyan"/>
          <w:lang w:val="en-US" w:eastAsia="zh-CN"/>
        </w:rPr>
      </w:pPr>
      <w:r>
        <w:rPr>
          <w:rFonts w:hint="eastAsia" w:ascii="仿宋_GB2312" w:hAnsi="仿宋_GB2312" w:eastAsia="仿宋_GB2312" w:cs="仿宋_GB2312"/>
          <w:color w:val="auto"/>
          <w:sz w:val="32"/>
          <w:szCs w:val="32"/>
        </w:rPr>
        <w:t>学校十分注重思想政治教育，学生思想政治道德素质进步明显，有强烈的社会责任感、学习目的明确、态度端正，安全环保意识强。大多数学生都能客观认识自我、评价他人，自信、自律能在符合集体要求的前提下充分发挥自己的个性。学校严格按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国家学生健康体质标准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要求，全面推进体育、美育工作，组织学生经常参加体育活动，要求他们掌握体育活动的一般知识和技能；国家学生体质健康标准达标率在</w:t>
      </w:r>
      <w:r>
        <w:rPr>
          <w:rFonts w:hint="eastAsia" w:ascii="仿宋_GB2312" w:hAnsi="仿宋_GB2312" w:eastAsia="仿宋_GB2312" w:cs="仿宋_GB2312"/>
          <w:color w:val="auto"/>
          <w:sz w:val="32"/>
          <w:szCs w:val="32"/>
          <w:lang w:val="en-US" w:eastAsia="zh-CN"/>
        </w:rPr>
        <w:t>95</w:t>
      </w:r>
      <w:r>
        <w:rPr>
          <w:rFonts w:hint="eastAsia" w:ascii="仿宋_GB2312" w:hAnsi="仿宋_GB2312" w:eastAsia="仿宋_GB2312" w:cs="仿宋_GB2312"/>
          <w:color w:val="auto"/>
          <w:sz w:val="32"/>
          <w:szCs w:val="32"/>
        </w:rPr>
        <w:t>%以上；指导学生进行职业生涯规划，使多数学生的个性特点、职业倾向与所学专业相匹配，掌握了职业生涯规划设计的常识性知识。大多数学生都具备了应用专业知识解决工作与生活中实际问题的能力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学生在校学习能够全面发展，一专多能。</w:t>
      </w:r>
      <w:r>
        <w:rPr>
          <w:rFonts w:hint="eastAsia" w:ascii="仿宋_GB2312" w:hAnsi="仿宋_GB2312" w:eastAsia="仿宋_GB2312" w:cs="仿宋_GB2312"/>
          <w:color w:val="auto"/>
          <w:sz w:val="32"/>
          <w:szCs w:val="32"/>
          <w:highlight w:val="none"/>
        </w:rPr>
        <w:t>文化课合格率</w:t>
      </w:r>
      <w:r>
        <w:rPr>
          <w:rFonts w:hint="eastAsia" w:ascii="仿宋_GB2312" w:hAnsi="仿宋_GB2312" w:eastAsia="仿宋_GB2312" w:cs="仿宋_GB2312"/>
          <w:color w:val="auto"/>
          <w:sz w:val="32"/>
          <w:szCs w:val="32"/>
          <w:highlight w:val="none"/>
          <w:lang w:val="en-US" w:eastAsia="zh-CN"/>
        </w:rPr>
        <w:t>96.7</w:t>
      </w:r>
      <w:r>
        <w:rPr>
          <w:rFonts w:hint="eastAsia" w:ascii="仿宋_GB2312" w:hAnsi="仿宋_GB2312" w:eastAsia="仿宋_GB2312" w:cs="仿宋_GB2312"/>
          <w:color w:val="auto"/>
          <w:sz w:val="32"/>
          <w:szCs w:val="32"/>
          <w:highlight w:val="none"/>
        </w:rPr>
        <w:t>%，专业技能合格率</w:t>
      </w:r>
      <w:r>
        <w:rPr>
          <w:rFonts w:hint="eastAsia" w:ascii="仿宋_GB2312" w:hAnsi="仿宋_GB2312" w:eastAsia="仿宋_GB2312" w:cs="仿宋_GB2312"/>
          <w:color w:val="auto"/>
          <w:sz w:val="32"/>
          <w:szCs w:val="32"/>
          <w:highlight w:val="none"/>
          <w:lang w:val="en-US" w:eastAsia="zh-CN"/>
        </w:rPr>
        <w:t>98</w:t>
      </w:r>
      <w:r>
        <w:rPr>
          <w:rFonts w:hint="eastAsia" w:ascii="仿宋_GB2312" w:hAnsi="仿宋_GB2312" w:eastAsia="仿宋_GB2312" w:cs="仿宋_GB2312"/>
          <w:color w:val="auto"/>
          <w:sz w:val="32"/>
          <w:szCs w:val="32"/>
          <w:highlight w:val="none"/>
        </w:rPr>
        <w:t>%，毕业率100%。</w:t>
      </w:r>
    </w:p>
    <w:p>
      <w:pPr>
        <w:snapToGrid w:val="0"/>
        <w:spacing w:line="360" w:lineRule="auto"/>
        <w:ind w:firstLine="600"/>
        <w:outlineLvl w:val="1"/>
        <w:rPr>
          <w:rFonts w:hint="eastAsia" w:ascii="仿宋_GB2312" w:hAnsi="仿宋_GB2312" w:eastAsia="仿宋_GB2312" w:cs="仿宋_GB2312"/>
          <w:sz w:val="32"/>
          <w:szCs w:val="32"/>
        </w:rPr>
      </w:pPr>
      <w:bookmarkStart w:id="7" w:name="_Toc501297000"/>
      <w:r>
        <w:rPr>
          <w:rFonts w:hint="eastAsia" w:ascii="仿宋_GB2312" w:hAnsi="仿宋_GB2312" w:eastAsia="仿宋_GB2312" w:cs="仿宋_GB2312"/>
          <w:sz w:val="32"/>
          <w:szCs w:val="32"/>
        </w:rPr>
        <w:t>2.2在校体验</w:t>
      </w:r>
      <w:bookmarkEnd w:id="7"/>
    </w:p>
    <w:p>
      <w:pPr>
        <w:snapToGrid w:val="0"/>
        <w:spacing w:line="36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学校以“学生满意度，家长满意度，社会满意度”为办学质量评价的主要指标，在课程设置、教学模式、学生管理后勤服务等方面以“学生体验满意度”为核心，对在校学生进行的调查数据统计显示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其中理论学习满意度、专业学习满意度、实习实训满意度、校园文化与社团活动满意度均在</w:t>
      </w:r>
      <w:r>
        <w:rPr>
          <w:rFonts w:hint="eastAsia" w:ascii="仿宋_GB2312" w:hAnsi="仿宋_GB2312" w:eastAsia="仿宋_GB2312" w:cs="仿宋_GB2312"/>
          <w:color w:val="auto"/>
          <w:sz w:val="32"/>
          <w:szCs w:val="32"/>
          <w:lang w:val="en-US" w:eastAsia="zh-CN"/>
        </w:rPr>
        <w:t>96</w:t>
      </w:r>
      <w:r>
        <w:rPr>
          <w:rFonts w:hint="eastAsia" w:ascii="仿宋_GB2312" w:hAnsi="仿宋_GB2312" w:eastAsia="仿宋_GB2312" w:cs="仿宋_GB2312"/>
          <w:color w:val="auto"/>
          <w:sz w:val="32"/>
          <w:szCs w:val="32"/>
        </w:rPr>
        <w:t>%以上，生活满意度</w:t>
      </w:r>
      <w:r>
        <w:rPr>
          <w:rFonts w:hint="eastAsia" w:ascii="仿宋_GB2312" w:hAnsi="仿宋_GB2312" w:eastAsia="仿宋_GB2312" w:cs="仿宋_GB2312"/>
          <w:color w:val="auto"/>
          <w:sz w:val="32"/>
          <w:szCs w:val="32"/>
          <w:lang w:val="en-US" w:eastAsia="zh-CN"/>
        </w:rPr>
        <w:t>93</w:t>
      </w:r>
      <w:r>
        <w:rPr>
          <w:rFonts w:hint="eastAsia" w:ascii="仿宋_GB2312" w:hAnsi="仿宋_GB2312" w:eastAsia="仿宋_GB2312" w:cs="仿宋_GB2312"/>
          <w:color w:val="auto"/>
          <w:sz w:val="32"/>
          <w:szCs w:val="32"/>
        </w:rPr>
        <w:t>%以上，校园安全满意度</w:t>
      </w:r>
      <w:r>
        <w:rPr>
          <w:rFonts w:hint="eastAsia" w:ascii="仿宋_GB2312" w:hAnsi="仿宋_GB2312" w:eastAsia="仿宋_GB2312" w:cs="仿宋_GB2312"/>
          <w:color w:val="auto"/>
          <w:sz w:val="32"/>
          <w:szCs w:val="32"/>
          <w:lang w:val="en-US" w:eastAsia="zh-CN"/>
        </w:rPr>
        <w:t>99</w:t>
      </w:r>
      <w:r>
        <w:rPr>
          <w:rFonts w:hint="eastAsia" w:ascii="仿宋_GB2312" w:hAnsi="仿宋_GB2312" w:eastAsia="仿宋_GB2312" w:cs="仿宋_GB2312"/>
          <w:color w:val="auto"/>
          <w:sz w:val="32"/>
          <w:szCs w:val="32"/>
        </w:rPr>
        <w:t>%以上，电话回访毕业生对学校满意程度</w:t>
      </w:r>
      <w:r>
        <w:rPr>
          <w:rFonts w:hint="eastAsia" w:ascii="仿宋_GB2312" w:hAnsi="仿宋_GB2312" w:eastAsia="仿宋_GB2312" w:cs="仿宋_GB2312"/>
          <w:color w:val="auto"/>
          <w:sz w:val="32"/>
          <w:szCs w:val="32"/>
          <w:lang w:val="en-US" w:eastAsia="zh-CN"/>
        </w:rPr>
        <w:t>98</w:t>
      </w:r>
      <w:r>
        <w:rPr>
          <w:rFonts w:hint="eastAsia" w:ascii="仿宋_GB2312" w:hAnsi="仿宋_GB2312" w:eastAsia="仿宋_GB2312" w:cs="仿宋_GB2312"/>
          <w:color w:val="auto"/>
          <w:sz w:val="32"/>
          <w:szCs w:val="32"/>
        </w:rPr>
        <w:t>%以上。</w:t>
      </w:r>
    </w:p>
    <w:p>
      <w:pPr>
        <w:snapToGrid w:val="0"/>
        <w:spacing w:line="360" w:lineRule="auto"/>
        <w:ind w:firstLine="600"/>
        <w:outlineLvl w:val="1"/>
        <w:rPr>
          <w:rFonts w:ascii="仿宋_GB2312" w:hAnsi="仿宋_GB2312" w:eastAsia="仿宋_GB2312" w:cs="仿宋_GB2312"/>
          <w:sz w:val="32"/>
          <w:szCs w:val="32"/>
        </w:rPr>
      </w:pPr>
      <w:bookmarkStart w:id="8" w:name="_Toc501297001"/>
      <w:r>
        <w:rPr>
          <w:rFonts w:hint="eastAsia" w:ascii="仿宋_GB2312" w:hAnsi="仿宋_GB2312" w:eastAsia="仿宋_GB2312" w:cs="仿宋_GB2312"/>
          <w:sz w:val="32"/>
          <w:szCs w:val="32"/>
        </w:rPr>
        <w:t>2.3资助情况</w:t>
      </w:r>
      <w:bookmarkEnd w:id="8"/>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学校建立了学生资助工作的相关管理制度，由专人负责，及时高效地全面落实资助工作。</w:t>
      </w:r>
    </w:p>
    <w:p>
      <w:pPr>
        <w:snapToGrid w:val="0"/>
        <w:spacing w:line="360" w:lineRule="auto"/>
        <w:ind w:firstLine="600"/>
        <w:rPr>
          <w:rFonts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rPr>
        <w:t>我校20</w:t>
      </w:r>
      <w:r>
        <w:rPr>
          <w:rFonts w:hint="eastAsia" w:ascii="仿宋_GB2312" w:hAnsi="仿宋_GB2312" w:eastAsia="仿宋_GB2312" w:cs="仿宋_GB2312"/>
          <w:color w:val="auto"/>
          <w:sz w:val="32"/>
          <w:szCs w:val="32"/>
          <w:highlight w:val="none"/>
          <w:lang w:val="en-US" w:eastAsia="zh-CN"/>
        </w:rPr>
        <w:t>23</w:t>
      </w:r>
      <w:r>
        <w:rPr>
          <w:rFonts w:hint="eastAsia" w:ascii="仿宋_GB2312" w:hAnsi="仿宋_GB2312" w:eastAsia="仿宋_GB2312" w:cs="仿宋_GB2312"/>
          <w:color w:val="auto"/>
          <w:sz w:val="32"/>
          <w:szCs w:val="32"/>
          <w:highlight w:val="none"/>
        </w:rPr>
        <w:t>年秋免学费人数为</w:t>
      </w:r>
      <w:r>
        <w:rPr>
          <w:rFonts w:hint="eastAsia" w:ascii="仿宋_GB2312" w:hAnsi="仿宋_GB2312" w:eastAsia="仿宋_GB2312" w:cs="仿宋_GB2312"/>
          <w:color w:val="auto"/>
          <w:sz w:val="32"/>
          <w:szCs w:val="32"/>
          <w:highlight w:val="none"/>
          <w:lang w:val="en-US" w:eastAsia="zh-CN"/>
        </w:rPr>
        <w:t>4474</w:t>
      </w:r>
      <w:r>
        <w:rPr>
          <w:rFonts w:hint="eastAsia" w:ascii="仿宋_GB2312" w:hAnsi="仿宋_GB2312" w:eastAsia="仿宋_GB2312" w:cs="仿宋_GB2312"/>
          <w:color w:val="auto"/>
          <w:sz w:val="32"/>
          <w:szCs w:val="32"/>
          <w:highlight w:val="none"/>
        </w:rPr>
        <w:t>人，助学金人数为</w:t>
      </w:r>
      <w:r>
        <w:rPr>
          <w:rFonts w:hint="eastAsia" w:ascii="仿宋_GB2312" w:hAnsi="仿宋_GB2312" w:eastAsia="仿宋_GB2312" w:cs="仿宋_GB2312"/>
          <w:color w:val="auto"/>
          <w:sz w:val="32"/>
          <w:szCs w:val="32"/>
          <w:highlight w:val="none"/>
          <w:lang w:val="en-US" w:eastAsia="zh-CN"/>
        </w:rPr>
        <w:t>424</w:t>
      </w:r>
      <w:r>
        <w:rPr>
          <w:rFonts w:hint="eastAsia" w:ascii="仿宋_GB2312" w:hAnsi="仿宋_GB2312" w:eastAsia="仿宋_GB2312" w:cs="仿宋_GB2312"/>
          <w:b w:val="0"/>
          <w:bCs w:val="0"/>
          <w:color w:val="auto"/>
          <w:sz w:val="32"/>
          <w:szCs w:val="32"/>
          <w:highlight w:val="none"/>
        </w:rPr>
        <w:t>人，</w:t>
      </w:r>
      <w:r>
        <w:rPr>
          <w:rFonts w:hint="eastAsia" w:ascii="仿宋_GB2312" w:hAnsi="仿宋_GB2312" w:eastAsia="仿宋_GB2312" w:cs="仿宋_GB2312"/>
          <w:color w:val="auto"/>
          <w:sz w:val="32"/>
          <w:szCs w:val="32"/>
          <w:highlight w:val="none"/>
        </w:rPr>
        <w:t>全部按照国家政策严格落实。</w:t>
      </w:r>
      <w:r>
        <w:rPr>
          <w:rFonts w:hint="eastAsia" w:ascii="仿宋_GB2312" w:hAnsi="仿宋_GB2312" w:eastAsia="仿宋_GB2312" w:cs="仿宋_GB2312"/>
          <w:sz w:val="32"/>
          <w:szCs w:val="32"/>
          <w:highlight w:val="none"/>
        </w:rPr>
        <w:t>学生入学后按照国家要求审核符合政策的学生，保证不错报漏报，最后所有符合的同学都会全校公开公示，保证国家资助工作的透明、公开、公正。</w:t>
      </w:r>
    </w:p>
    <w:p>
      <w:pPr>
        <w:snapToGrid w:val="0"/>
        <w:spacing w:line="360" w:lineRule="auto"/>
        <w:ind w:firstLine="640" w:firstLineChars="200"/>
        <w:outlineLvl w:val="1"/>
        <w:rPr>
          <w:rFonts w:ascii="仿宋_GB2312" w:hAnsi="仿宋" w:eastAsia="仿宋_GB2312" w:cs="仿宋"/>
          <w:sz w:val="32"/>
          <w:szCs w:val="32"/>
        </w:rPr>
      </w:pPr>
      <w:bookmarkStart w:id="9" w:name="_Toc501297002"/>
      <w:r>
        <w:rPr>
          <w:rFonts w:hint="eastAsia" w:ascii="仿宋_GB2312" w:hAnsi="仿宋" w:eastAsia="仿宋_GB2312" w:cs="仿宋"/>
          <w:sz w:val="32"/>
          <w:szCs w:val="32"/>
        </w:rPr>
        <w:t>2.4就业质量</w:t>
      </w:r>
      <w:bookmarkEnd w:id="9"/>
    </w:p>
    <w:p>
      <w:pPr>
        <w:snapToGrid w:val="0"/>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学校设有招生就业办公室，全面负责学生就业工作。在就业安排上，根据学生的专业结合岗位，对学生就业后的职业发展做好了规划。</w:t>
      </w:r>
    </w:p>
    <w:p>
      <w:pPr>
        <w:snapToGrid w:val="0"/>
        <w:spacing w:line="360" w:lineRule="auto"/>
        <w:ind w:firstLine="640" w:firstLineChars="200"/>
        <w:rPr>
          <w:rFonts w:hint="eastAsia" w:ascii="仿宋_GB2312" w:hAnsi="仿宋" w:eastAsia="仿宋_GB2312" w:cs="仿宋"/>
          <w:sz w:val="32"/>
          <w:szCs w:val="32"/>
          <w:highlight w:val="none"/>
          <w:lang w:eastAsia="zh-CN"/>
        </w:rPr>
      </w:pPr>
      <w:r>
        <w:rPr>
          <w:rFonts w:hint="eastAsia" w:ascii="仿宋_GB2312" w:hAnsi="仿宋" w:eastAsia="仿宋_GB2312" w:cs="仿宋"/>
          <w:color w:val="auto"/>
          <w:sz w:val="32"/>
          <w:szCs w:val="32"/>
          <w:highlight w:val="none"/>
        </w:rPr>
        <w:t>20</w:t>
      </w:r>
      <w:r>
        <w:rPr>
          <w:rFonts w:hint="eastAsia" w:ascii="仿宋_GB2312" w:hAnsi="仿宋" w:eastAsia="仿宋_GB2312" w:cs="仿宋"/>
          <w:color w:val="auto"/>
          <w:sz w:val="32"/>
          <w:szCs w:val="32"/>
          <w:highlight w:val="none"/>
          <w:lang w:val="en-US" w:eastAsia="zh-CN"/>
        </w:rPr>
        <w:t>23</w:t>
      </w:r>
      <w:r>
        <w:rPr>
          <w:rFonts w:hint="eastAsia" w:ascii="仿宋_GB2312" w:hAnsi="仿宋" w:eastAsia="仿宋_GB2312" w:cs="仿宋"/>
          <w:color w:val="auto"/>
          <w:sz w:val="32"/>
          <w:szCs w:val="32"/>
          <w:highlight w:val="none"/>
        </w:rPr>
        <w:t>年我校毕业生共计</w:t>
      </w:r>
      <w:r>
        <w:rPr>
          <w:rFonts w:hint="eastAsia" w:ascii="仿宋_GB2312" w:hAnsi="仿宋" w:eastAsia="仿宋_GB2312" w:cs="仿宋"/>
          <w:color w:val="auto"/>
          <w:sz w:val="32"/>
          <w:szCs w:val="32"/>
          <w:highlight w:val="none"/>
          <w:lang w:val="en-US" w:eastAsia="zh-CN"/>
        </w:rPr>
        <w:t>761</w:t>
      </w:r>
      <w:r>
        <w:rPr>
          <w:rFonts w:hint="eastAsia" w:ascii="仿宋_GB2312" w:hAnsi="仿宋" w:eastAsia="仿宋_GB2312" w:cs="仿宋"/>
          <w:color w:val="auto"/>
          <w:sz w:val="32"/>
          <w:szCs w:val="32"/>
          <w:highlight w:val="none"/>
        </w:rPr>
        <w:t>人，就业率</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w:t>
      </w:r>
      <w:r>
        <w:rPr>
          <w:rFonts w:hint="eastAsia" w:ascii="仿宋_GB2312" w:hAnsi="仿宋" w:eastAsia="仿宋_GB2312" w:cs="仿宋"/>
          <w:sz w:val="32"/>
          <w:szCs w:val="32"/>
          <w:highlight w:val="none"/>
        </w:rPr>
        <w:t>许昌地区就业率约</w:t>
      </w:r>
      <w:r>
        <w:rPr>
          <w:rFonts w:ascii="仿宋_GB2312" w:hAnsi="仿宋" w:eastAsia="仿宋_GB2312" w:cs="仿宋"/>
          <w:sz w:val="32"/>
          <w:szCs w:val="32"/>
          <w:highlight w:val="none"/>
        </w:rPr>
        <w:t>9</w:t>
      </w:r>
      <w:r>
        <w:rPr>
          <w:rFonts w:hint="eastAsia" w:ascii="仿宋_GB2312" w:hAnsi="仿宋" w:eastAsia="仿宋_GB2312" w:cs="仿宋"/>
          <w:sz w:val="32"/>
          <w:szCs w:val="32"/>
          <w:highlight w:val="none"/>
          <w:lang w:val="en-US" w:eastAsia="zh-CN"/>
        </w:rPr>
        <w:t>3</w:t>
      </w:r>
      <w:r>
        <w:rPr>
          <w:rFonts w:hint="eastAsia" w:ascii="仿宋_GB2312" w:hAnsi="仿宋" w:eastAsia="仿宋_GB2312" w:cs="仿宋"/>
          <w:sz w:val="32"/>
          <w:szCs w:val="32"/>
          <w:highlight w:val="none"/>
        </w:rPr>
        <w:t>%，对口就业率达</w:t>
      </w:r>
      <w:r>
        <w:rPr>
          <w:rFonts w:hint="eastAsia" w:ascii="仿宋_GB2312" w:hAnsi="仿宋" w:eastAsia="仿宋_GB2312" w:cs="仿宋"/>
          <w:sz w:val="32"/>
          <w:szCs w:val="32"/>
          <w:highlight w:val="none"/>
          <w:lang w:val="en-US" w:eastAsia="zh-CN"/>
        </w:rPr>
        <w:t>100</w:t>
      </w:r>
      <w:r>
        <w:rPr>
          <w:rFonts w:hint="eastAsia" w:ascii="仿宋_GB2312" w:hAnsi="仿宋" w:eastAsia="仿宋_GB2312" w:cs="仿宋"/>
          <w:sz w:val="32"/>
          <w:szCs w:val="32"/>
          <w:highlight w:val="none"/>
        </w:rPr>
        <w:t>%。学生、家长、用人单位满意率达到</w:t>
      </w:r>
      <w:r>
        <w:rPr>
          <w:rFonts w:hint="eastAsia" w:ascii="仿宋_GB2312" w:hAnsi="仿宋" w:eastAsia="仿宋_GB2312" w:cs="仿宋"/>
          <w:sz w:val="32"/>
          <w:szCs w:val="32"/>
          <w:highlight w:val="none"/>
          <w:lang w:val="en-US" w:eastAsia="zh-CN"/>
        </w:rPr>
        <w:t>100</w:t>
      </w:r>
      <w:r>
        <w:rPr>
          <w:rFonts w:hint="eastAsia" w:ascii="仿宋_GB2312" w:hAnsi="仿宋" w:eastAsia="仿宋_GB2312" w:cs="仿宋"/>
          <w:sz w:val="32"/>
          <w:szCs w:val="32"/>
          <w:highlight w:val="none"/>
        </w:rPr>
        <w:t>%。多年来，用人单位普遍反映我校毕业生综合素质高，政治素质好，学生能力强，对我校人才培养模式和教学水平给予了高度评价</w:t>
      </w:r>
      <w:r>
        <w:rPr>
          <w:rFonts w:hint="eastAsia" w:ascii="仿宋_GB2312" w:hAnsi="仿宋" w:eastAsia="仿宋_GB2312" w:cs="仿宋"/>
          <w:sz w:val="32"/>
          <w:szCs w:val="32"/>
          <w:highlight w:val="none"/>
          <w:lang w:eastAsia="zh-CN"/>
        </w:rPr>
        <w:t>。</w:t>
      </w:r>
    </w:p>
    <w:p>
      <w:pPr>
        <w:snapToGrid w:val="0"/>
        <w:spacing w:line="360" w:lineRule="auto"/>
        <w:ind w:firstLine="600"/>
        <w:outlineLvl w:val="1"/>
        <w:rPr>
          <w:rFonts w:ascii="仿宋_GB2312" w:hAnsi="仿宋" w:eastAsia="仿宋_GB2312" w:cs="仿宋"/>
          <w:sz w:val="32"/>
          <w:szCs w:val="32"/>
        </w:rPr>
      </w:pPr>
      <w:bookmarkStart w:id="10" w:name="_Toc501297003"/>
      <w:r>
        <w:rPr>
          <w:rFonts w:hint="eastAsia" w:ascii="仿宋_GB2312" w:hAnsi="仿宋" w:eastAsia="仿宋_GB2312" w:cs="仿宋"/>
          <w:sz w:val="32"/>
          <w:szCs w:val="32"/>
        </w:rPr>
        <w:t>2.5职业发展</w:t>
      </w:r>
      <w:bookmarkEnd w:id="10"/>
    </w:p>
    <w:p>
      <w:pPr>
        <w:snapToGrid w:val="0"/>
        <w:spacing w:line="360" w:lineRule="auto"/>
        <w:ind w:firstLine="640" w:firstLineChars="200"/>
        <w:rPr>
          <w:rFonts w:hint="default"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rPr>
        <w:t>我校积极开展树人立德教育，挖掘经营学生未来的职业核心竞争力。学校从新生入学开始，就开设就业指导相关课程，主要以职业生涯规划和未来社会需要复合型人才为主题</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rPr>
        <w:t>让学生了解未来职业状况</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lang w:val="en-US" w:eastAsia="zh-CN"/>
        </w:rPr>
        <w:t>其次</w:t>
      </w:r>
      <w:r>
        <w:rPr>
          <w:rFonts w:hint="eastAsia" w:ascii="仿宋_GB2312" w:hAnsi="仿宋" w:eastAsia="仿宋_GB2312" w:cs="仿宋"/>
          <w:color w:val="auto"/>
          <w:sz w:val="32"/>
          <w:szCs w:val="32"/>
        </w:rPr>
        <w:t>，</w:t>
      </w:r>
      <w:r>
        <w:rPr>
          <w:rFonts w:hint="eastAsia" w:ascii="仿宋_GB2312" w:hAnsi="仿宋" w:eastAsia="仿宋_GB2312" w:cs="仿宋"/>
          <w:color w:val="auto"/>
          <w:sz w:val="32"/>
          <w:szCs w:val="32"/>
          <w:lang w:val="en-US" w:eastAsia="zh-CN"/>
        </w:rPr>
        <w:t>开展</w:t>
      </w:r>
      <w:r>
        <w:rPr>
          <w:rFonts w:hint="eastAsia" w:ascii="仿宋_GB2312" w:hAnsi="仿宋" w:eastAsia="仿宋_GB2312" w:cs="仿宋"/>
          <w:color w:val="auto"/>
          <w:sz w:val="32"/>
          <w:szCs w:val="32"/>
        </w:rPr>
        <w:t>就业心理准备讲座，让学生尽早调整工作期望值与现实的心理差距，并针对差异个别指导</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lang w:val="en-US" w:eastAsia="zh-CN"/>
        </w:rPr>
        <w:t>然后</w:t>
      </w:r>
      <w:r>
        <w:rPr>
          <w:rFonts w:hint="eastAsia" w:ascii="仿宋_GB2312" w:hAnsi="仿宋" w:eastAsia="仿宋_GB2312" w:cs="仿宋"/>
          <w:color w:val="auto"/>
          <w:sz w:val="32"/>
          <w:szCs w:val="32"/>
          <w:lang w:eastAsia="zh-CN"/>
        </w:rPr>
        <w:t>深入企业见习，在提高专业技能水平的同时还接受就业与创业教育、安全生产教育、职业道德教育和岗位纪律职责教育等。</w:t>
      </w:r>
      <w:r>
        <w:rPr>
          <w:rFonts w:hint="eastAsia" w:ascii="仿宋_GB2312" w:hAnsi="仿宋" w:eastAsia="仿宋_GB2312" w:cs="仿宋"/>
          <w:color w:val="auto"/>
          <w:sz w:val="32"/>
          <w:szCs w:val="32"/>
        </w:rPr>
        <w:t>通过引导，培养学生终身学习和发展的能力，使学生具有比较清晰的就业观。</w:t>
      </w:r>
    </w:p>
    <w:p>
      <w:pPr>
        <w:snapToGrid w:val="0"/>
        <w:spacing w:line="360" w:lineRule="auto"/>
        <w:ind w:firstLine="600"/>
        <w:outlineLvl w:val="0"/>
        <w:rPr>
          <w:rFonts w:hint="eastAsia" w:ascii="黑体" w:hAnsi="黑体" w:eastAsia="黑体" w:cs="黑体"/>
          <w:bCs/>
          <w:sz w:val="32"/>
          <w:szCs w:val="32"/>
        </w:rPr>
      </w:pPr>
      <w:bookmarkStart w:id="11" w:name="_Toc501297004"/>
      <w:r>
        <w:rPr>
          <w:rFonts w:hint="eastAsia" w:ascii="黑体" w:hAnsi="黑体" w:eastAsia="黑体" w:cs="黑体"/>
          <w:bCs/>
          <w:sz w:val="32"/>
          <w:szCs w:val="32"/>
        </w:rPr>
        <w:t>3.质量保障措施</w:t>
      </w:r>
      <w:bookmarkEnd w:id="11"/>
    </w:p>
    <w:p>
      <w:pPr>
        <w:snapToGrid w:val="0"/>
        <w:spacing w:beforeLines="0" w:afterLines="0" w:line="360" w:lineRule="auto"/>
        <w:ind w:firstLine="600"/>
        <w:outlineLvl w:val="1"/>
        <w:rPr>
          <w:rFonts w:hint="eastAsia" w:ascii="仿宋_GB2312" w:hAnsi="仿宋" w:eastAsia="仿宋_GB2312" w:cs="仿宋"/>
          <w:sz w:val="32"/>
          <w:szCs w:val="32"/>
        </w:rPr>
      </w:pPr>
      <w:bookmarkStart w:id="12" w:name="_Toc501297005"/>
      <w:r>
        <w:rPr>
          <w:rFonts w:hint="eastAsia" w:ascii="仿宋_GB2312" w:hAnsi="仿宋" w:eastAsia="仿宋_GB2312" w:cs="仿宋"/>
          <w:sz w:val="32"/>
          <w:szCs w:val="32"/>
        </w:rPr>
        <w:t>3.1</w:t>
      </w:r>
      <w:bookmarkEnd w:id="12"/>
      <w:r>
        <w:rPr>
          <w:rFonts w:hint="eastAsia" w:ascii="仿宋_GB2312" w:hAnsi="仿宋" w:eastAsia="仿宋_GB2312" w:cs="仿宋"/>
          <w:color w:val="auto"/>
          <w:sz w:val="32"/>
          <w:szCs w:val="32"/>
        </w:rPr>
        <w:t>专业建设形成新格局</w:t>
      </w:r>
    </w:p>
    <w:p>
      <w:pPr>
        <w:snapToGrid w:val="0"/>
        <w:spacing w:beforeLines="0" w:afterLines="0" w:line="360" w:lineRule="auto"/>
        <w:ind w:firstLine="627" w:firstLineChars="196"/>
        <w:rPr>
          <w:rFonts w:hint="eastAsia" w:ascii="黑体" w:hAnsi="黑体" w:eastAsia="黑体" w:cs="黑体"/>
          <w:bCs/>
          <w:sz w:val="32"/>
          <w:szCs w:val="32"/>
        </w:rPr>
      </w:pPr>
      <w:r>
        <w:rPr>
          <w:rFonts w:hint="eastAsia" w:ascii="仿宋_GB2312" w:hAnsi="仿宋" w:eastAsia="仿宋_GB2312" w:cs="仿宋"/>
          <w:sz w:val="32"/>
          <w:szCs w:val="32"/>
        </w:rPr>
        <w:t>作为一所有着深厚师范教育传统的幼儿师范学校，我校发挥自身办学优势和特色，有效对接区域发展和行业发展需要，</w:t>
      </w:r>
      <w:r>
        <w:rPr>
          <w:rFonts w:hint="eastAsia" w:ascii="仿宋_GB2312" w:hAnsi="仿宋" w:eastAsia="仿宋_GB2312" w:cs="仿宋"/>
          <w:sz w:val="32"/>
          <w:szCs w:val="32"/>
          <w:highlight w:val="none"/>
        </w:rPr>
        <w:t>开设有教育体育类、文化艺术类、计算机类、公共服务类、餐饮类等各类3+2大专和3年制、1年制全日制中专专业</w:t>
      </w:r>
      <w:r>
        <w:rPr>
          <w:rFonts w:hint="eastAsia" w:ascii="仿宋_GB2312" w:hAnsi="仿宋" w:eastAsia="仿宋_GB2312" w:cs="仿宋"/>
          <w:sz w:val="32"/>
          <w:szCs w:val="32"/>
          <w:highlight w:val="none"/>
          <w:lang w:eastAsia="zh-CN"/>
        </w:rPr>
        <w:t>，</w:t>
      </w:r>
      <w:r>
        <w:rPr>
          <w:rFonts w:hint="eastAsia" w:ascii="仿宋_GB2312" w:hAnsi="仿宋" w:eastAsia="仿宋_GB2312" w:cs="仿宋"/>
          <w:sz w:val="32"/>
          <w:szCs w:val="32"/>
        </w:rPr>
        <w:t>严格执行教育部颁布的专业教学标准等相关标准，制定并在学校官网上公开本校各专业的人才培养方案。</w:t>
      </w:r>
    </w:p>
    <w:p>
      <w:pPr>
        <w:snapToGrid w:val="0"/>
        <w:spacing w:line="360" w:lineRule="auto"/>
        <w:ind w:firstLine="640" w:firstLineChars="200"/>
        <w:outlineLvl w:val="1"/>
        <w:rPr>
          <w:rFonts w:ascii="仿宋_GB2312" w:hAnsi="仿宋" w:eastAsia="仿宋_GB2312" w:cs="仿宋"/>
          <w:sz w:val="32"/>
          <w:szCs w:val="32"/>
        </w:rPr>
      </w:pPr>
      <w:bookmarkStart w:id="13" w:name="_Toc501297006"/>
      <w:r>
        <w:rPr>
          <w:rFonts w:hint="eastAsia" w:ascii="仿宋_GB2312" w:hAnsi="仿宋" w:eastAsia="仿宋_GB2312" w:cs="仿宋"/>
          <w:sz w:val="32"/>
          <w:szCs w:val="32"/>
        </w:rPr>
        <w:t>3.2教育教学改革</w:t>
      </w:r>
      <w:bookmarkEnd w:id="13"/>
    </w:p>
    <w:p>
      <w:pPr>
        <w:snapToGrid w:val="0"/>
        <w:spacing w:line="360" w:lineRule="auto"/>
        <w:ind w:firstLine="636" w:firstLineChars="199"/>
        <w:outlineLvl w:val="2"/>
        <w:rPr>
          <w:rFonts w:ascii="仿宋_GB2312" w:hAnsi="仿宋" w:eastAsia="仿宋_GB2312" w:cs="仿宋"/>
          <w:sz w:val="32"/>
          <w:szCs w:val="32"/>
        </w:rPr>
      </w:pPr>
      <w:bookmarkStart w:id="14" w:name="_Toc501297013"/>
      <w:r>
        <w:rPr>
          <w:rFonts w:hint="eastAsia" w:ascii="仿宋_GB2312" w:hAnsi="仿宋" w:eastAsia="仿宋_GB2312" w:cs="仿宋"/>
          <w:sz w:val="32"/>
          <w:szCs w:val="32"/>
        </w:rPr>
        <w:t>3.2.1实训基地建设</w:t>
      </w:r>
    </w:p>
    <w:p>
      <w:pPr>
        <w:snapToGrid w:val="0"/>
        <w:spacing w:line="360" w:lineRule="auto"/>
        <w:ind w:firstLine="570"/>
        <w:rPr>
          <w:rFonts w:hint="eastAsia" w:ascii="仿宋_GB2312" w:hAnsi="仿宋" w:eastAsia="仿宋_GB2312" w:cs="仿宋"/>
          <w:sz w:val="32"/>
          <w:szCs w:val="32"/>
        </w:rPr>
      </w:pPr>
      <w:r>
        <w:rPr>
          <w:rFonts w:hint="eastAsia" w:ascii="仿宋_GB2312" w:hAnsi="仿宋" w:eastAsia="仿宋_GB2312" w:cs="仿宋"/>
          <w:sz w:val="32"/>
          <w:szCs w:val="32"/>
        </w:rPr>
        <w:t>为确保学生能够正常实训，我们主要做了以下工作：一是加大投入，改善校内实训室基础条件，配齐了各类实训设施，各类财产登记造册，安排专人保管，提高设备的利用率。二是加强校外实训基地建设，利用校外幼儿园的优质资源，组织了学生开展工学交替、见习实践、实习等工作。三是新建仿真实实习实训基地建设更加完善。</w:t>
      </w:r>
    </w:p>
    <w:p>
      <w:pPr>
        <w:snapToGrid w:val="0"/>
        <w:spacing w:line="360" w:lineRule="auto"/>
        <w:ind w:firstLine="570"/>
        <w:rPr>
          <w:rFonts w:ascii="仿宋_GB2312" w:hAnsi="仿宋" w:eastAsia="仿宋_GB2312" w:cs="仿宋"/>
          <w:sz w:val="32"/>
          <w:szCs w:val="32"/>
        </w:rPr>
      </w:pPr>
      <w:r>
        <w:rPr>
          <w:rFonts w:hint="eastAsia" w:ascii="仿宋_GB2312" w:hAnsi="仿宋" w:eastAsia="仿宋_GB2312" w:cs="仿宋"/>
          <w:sz w:val="32"/>
          <w:szCs w:val="32"/>
        </w:rPr>
        <w:t>学校遴选认定了</w:t>
      </w:r>
      <w:r>
        <w:rPr>
          <w:rFonts w:hint="eastAsia" w:ascii="仿宋_GB2312" w:hAnsi="仿宋" w:eastAsia="仿宋_GB2312" w:cs="仿宋"/>
          <w:sz w:val="32"/>
          <w:szCs w:val="32"/>
          <w:lang w:val="en-US" w:eastAsia="zh-CN"/>
        </w:rPr>
        <w:t>300</w:t>
      </w:r>
      <w:r>
        <w:rPr>
          <w:rFonts w:hint="eastAsia" w:ascii="仿宋_GB2312" w:hAnsi="仿宋" w:eastAsia="仿宋_GB2312" w:cs="仿宋"/>
          <w:sz w:val="32"/>
          <w:szCs w:val="32"/>
        </w:rPr>
        <w:t>余所校外实习实训基地，通过加强师资队伍、实训室等方面合作，鼓励教师到实习实训基地跟岗试岗实践，真刀实枪练就双师能力，邀请实习实训基地骨干到校开设课程与专题指导，共同建设校内幼儿园仿真、蒙特梭利、奥尔夫音乐等实训室，将幼儿园（企业）文化融入学生综合素质教育中，成功打造省内一流幼儿保育教、研、产型实训基地。</w:t>
      </w:r>
    </w:p>
    <w:p>
      <w:pPr>
        <w:snapToGrid w:val="0"/>
        <w:spacing w:line="360" w:lineRule="auto"/>
        <w:ind w:left="643"/>
        <w:outlineLvl w:val="2"/>
        <w:rPr>
          <w:rFonts w:hint="eastAsia" w:ascii="仿宋_GB2312" w:hAnsi="仿宋" w:eastAsia="仿宋_GB2312" w:cs="仿宋"/>
          <w:sz w:val="32"/>
          <w:szCs w:val="32"/>
        </w:rPr>
      </w:pPr>
      <w:r>
        <w:rPr>
          <w:rFonts w:hint="eastAsia" w:ascii="仿宋_GB2312" w:hAnsi="仿宋" w:eastAsia="仿宋_GB2312" w:cs="仿宋"/>
          <w:sz w:val="32"/>
          <w:szCs w:val="32"/>
        </w:rPr>
        <w:t>3.2.2人才培养模式改革</w:t>
      </w:r>
    </w:p>
    <w:p>
      <w:pPr>
        <w:snapToGrid w:val="0"/>
        <w:spacing w:line="360" w:lineRule="auto"/>
        <w:ind w:firstLine="570"/>
        <w:rPr>
          <w:rFonts w:hint="eastAsia" w:ascii="仿宋_GB2312" w:hAnsi="仿宋" w:eastAsia="仿宋_GB2312" w:cs="仿宋"/>
          <w:sz w:val="32"/>
          <w:szCs w:val="32"/>
        </w:rPr>
      </w:pPr>
      <w:r>
        <w:rPr>
          <w:rFonts w:hint="eastAsia" w:ascii="仿宋_GB2312" w:hAnsi="仿宋" w:eastAsia="仿宋_GB2312" w:cs="仿宋"/>
          <w:sz w:val="32"/>
          <w:szCs w:val="32"/>
        </w:rPr>
        <w:t>我校一直致力于人才培养模式的改革和创新，实行了以促进就业为导向、以能力为本位的教学质量评价办法，关注学生全面发展，注重学生职业基本素养和就业创业能力的培养，把学生的职业道德养成和能力发展水平作为衡量专业建设成效的重要内容。构建了由幼儿园、社会组织和学生等多方参与的专业教学质量监测机制和评价模式。</w:t>
      </w:r>
    </w:p>
    <w:p>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eastAsia" w:ascii="仿宋_GB2312" w:hAnsi="仿宋" w:eastAsia="仿宋_GB2312" w:cs="仿宋"/>
          <w:sz w:val="32"/>
          <w:szCs w:val="32"/>
          <w:highlight w:val="yellow"/>
        </w:rPr>
      </w:pPr>
      <w:r>
        <w:rPr>
          <w:rFonts w:hint="eastAsia" w:ascii="仿宋_GB2312" w:hAnsi="仿宋" w:eastAsia="仿宋_GB2312" w:cs="仿宋"/>
          <w:sz w:val="32"/>
          <w:szCs w:val="32"/>
        </w:rPr>
        <w:t>学校通过与幼儿园（企业）共同制定人才培养方案、共同开发课程资源，将课程内容与职业标准精准对接，校企融合发展机制更加成熟、成效更加明显，学校与幼儿园（企业）共同开发的《古诗词儿歌弹唱》</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《幼儿园绘画技能》</w:t>
      </w:r>
      <w:r>
        <w:rPr>
          <w:rFonts w:hint="eastAsia" w:ascii="仿宋_GB2312" w:hAnsi="仿宋" w:eastAsia="仿宋_GB2312" w:cs="仿宋"/>
          <w:sz w:val="32"/>
          <w:szCs w:val="32"/>
          <w:lang w:val="en-US" w:eastAsia="zh-CN"/>
        </w:rPr>
        <w:t>、《硬笔书法实用教程》、《幼儿园绘画技能--基础篇》</w:t>
      </w:r>
      <w:r>
        <w:rPr>
          <w:rFonts w:hint="eastAsia" w:ascii="仿宋_GB2312" w:hAnsi="仿宋" w:eastAsia="仿宋_GB2312" w:cs="仿宋"/>
          <w:sz w:val="32"/>
          <w:szCs w:val="32"/>
        </w:rPr>
        <w:t>等</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个课程入选省级精品在线开放课程建设项目，截止目前，我校共有3门国家级、7门省级精品在线开放课程，数量在全省名列前茅！</w:t>
      </w:r>
    </w:p>
    <w:p>
      <w:pPr>
        <w:snapToGrid w:val="0"/>
        <w:spacing w:line="360" w:lineRule="auto"/>
        <w:ind w:left="643"/>
        <w:outlineLvl w:val="2"/>
        <w:rPr>
          <w:rFonts w:ascii="仿宋_GB2312" w:hAnsi="仿宋" w:eastAsia="仿宋_GB2312" w:cs="仿宋"/>
          <w:sz w:val="32"/>
          <w:szCs w:val="32"/>
        </w:rPr>
      </w:pPr>
      <w:r>
        <w:rPr>
          <w:rFonts w:hint="eastAsia" w:ascii="仿宋_GB2312" w:hAnsi="仿宋" w:eastAsia="仿宋_GB2312" w:cs="仿宋"/>
          <w:sz w:val="32"/>
          <w:szCs w:val="32"/>
        </w:rPr>
        <w:t>3.2.3教材选用建设</w:t>
      </w:r>
    </w:p>
    <w:p>
      <w:pPr>
        <w:spacing w:line="360" w:lineRule="auto"/>
        <w:ind w:firstLine="640" w:firstLineChars="200"/>
        <w:rPr>
          <w:rFonts w:ascii="仿宋_GB2312" w:eastAsia="仿宋_GB2312"/>
          <w:sz w:val="32"/>
          <w:szCs w:val="32"/>
        </w:rPr>
      </w:pPr>
      <w:r>
        <w:rPr>
          <w:rFonts w:hint="eastAsia" w:ascii="仿宋_GB2312" w:hAnsi="仿宋" w:eastAsia="仿宋_GB2312" w:cs="仿宋"/>
          <w:sz w:val="32"/>
          <w:szCs w:val="32"/>
        </w:rPr>
        <w:t>坚持“需求驱动、科学规划、统一标准和共建共享”的工作原则，对</w:t>
      </w:r>
      <w:r>
        <w:rPr>
          <w:rFonts w:hint="eastAsia" w:ascii="仿宋_GB2312" w:hAnsi="仿宋" w:eastAsia="仿宋_GB2312" w:cs="仿宋"/>
          <w:sz w:val="32"/>
          <w:szCs w:val="32"/>
          <w:lang w:val="en-US" w:eastAsia="zh-CN"/>
        </w:rPr>
        <w:t>幼儿保育</w:t>
      </w:r>
      <w:r>
        <w:rPr>
          <w:rFonts w:hint="eastAsia" w:ascii="仿宋_GB2312" w:hAnsi="仿宋" w:eastAsia="仿宋_GB2312" w:cs="仿宋"/>
          <w:sz w:val="32"/>
          <w:szCs w:val="32"/>
        </w:rPr>
        <w:t>专业实训课程及教材进行建设。</w:t>
      </w:r>
      <w:r>
        <w:rPr>
          <w:rFonts w:hint="eastAsia" w:ascii="仿宋_GB2312" w:hAnsi="仿宋" w:eastAsia="仿宋_GB2312" w:cs="仿宋"/>
          <w:sz w:val="32"/>
          <w:szCs w:val="32"/>
          <w:lang w:val="en-US" w:eastAsia="zh-CN"/>
        </w:rPr>
        <w:t>学校</w:t>
      </w:r>
      <w:r>
        <w:rPr>
          <w:rFonts w:hint="eastAsia" w:ascii="仿宋_GB2312" w:hAnsi="仿宋" w:eastAsia="仿宋_GB2312" w:cs="仿宋"/>
          <w:sz w:val="32"/>
          <w:szCs w:val="32"/>
        </w:rPr>
        <w:t>与</w:t>
      </w:r>
      <w:r>
        <w:rPr>
          <w:rFonts w:hint="eastAsia" w:ascii="仿宋_GB2312" w:hAnsi="仿宋" w:eastAsia="仿宋_GB2312" w:cs="仿宋"/>
          <w:sz w:val="32"/>
          <w:szCs w:val="32"/>
          <w:lang w:val="en-US" w:eastAsia="zh-CN"/>
        </w:rPr>
        <w:t>当地</w:t>
      </w:r>
      <w:r>
        <w:rPr>
          <w:rFonts w:hint="eastAsia" w:ascii="仿宋_GB2312" w:eastAsia="仿宋_GB2312"/>
          <w:sz w:val="32"/>
          <w:szCs w:val="32"/>
        </w:rPr>
        <w:t>幼儿园（企业）共同开发课程资源</w:t>
      </w:r>
      <w:r>
        <w:rPr>
          <w:rFonts w:hint="eastAsia" w:ascii="仿宋_GB2312" w:hAnsi="仿宋" w:eastAsia="仿宋_GB2312" w:cs="仿宋"/>
          <w:sz w:val="32"/>
          <w:szCs w:val="32"/>
        </w:rPr>
        <w:t>，校企双元互动，优势互补，成立由行业、企业专家组成的课程与教材资源研发团队</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lang w:val="en-US" w:eastAsia="zh-CN"/>
        </w:rPr>
        <w:t>学校</w:t>
      </w:r>
      <w:r>
        <w:rPr>
          <w:rFonts w:hint="eastAsia" w:ascii="仿宋_GB2312" w:eastAsia="仿宋_GB2312"/>
          <w:sz w:val="32"/>
          <w:szCs w:val="32"/>
        </w:rPr>
        <w:t>与许昌示范区幼儿园合作开发适用于幼儿保育工作的活页式、工作手册式</w:t>
      </w:r>
      <w:r>
        <w:rPr>
          <w:rFonts w:hint="eastAsia" w:ascii="仿宋_GB2312" w:eastAsia="仿宋_GB2312"/>
          <w:sz w:val="32"/>
          <w:szCs w:val="32"/>
          <w:highlight w:val="none"/>
        </w:rPr>
        <w:t>《幼儿园保育》</w:t>
      </w:r>
      <w:r>
        <w:rPr>
          <w:rFonts w:hint="eastAsia" w:ascii="仿宋_GB2312" w:eastAsia="仿宋_GB2312"/>
          <w:sz w:val="32"/>
          <w:szCs w:val="32"/>
        </w:rPr>
        <w:t>教材，也已入选省“十四五”首批职业教育规划教材建设项目。</w:t>
      </w:r>
    </w:p>
    <w:p>
      <w:pPr>
        <w:snapToGrid w:val="0"/>
        <w:spacing w:line="360" w:lineRule="auto"/>
        <w:ind w:left="643"/>
        <w:outlineLvl w:val="2"/>
        <w:rPr>
          <w:rFonts w:hint="default" w:ascii="仿宋_GB2312" w:hAnsi="仿宋" w:eastAsia="仿宋_GB2312" w:cs="仿宋"/>
          <w:sz w:val="32"/>
          <w:szCs w:val="32"/>
          <w:lang w:val="en-US" w:eastAsia="zh-CN"/>
        </w:rPr>
      </w:pPr>
      <w:r>
        <w:rPr>
          <w:rFonts w:hint="eastAsia" w:ascii="仿宋_GB2312" w:hAnsi="仿宋" w:eastAsia="仿宋_GB2312" w:cs="仿宋"/>
          <w:sz w:val="32"/>
          <w:szCs w:val="32"/>
        </w:rPr>
        <w:t>3.2.4师资队伍建设</w:t>
      </w:r>
    </w:p>
    <w:p>
      <w:pPr>
        <w:snapToGrid w:val="0"/>
        <w:spacing w:line="360" w:lineRule="auto"/>
        <w:ind w:firstLine="640" w:firstLineChars="200"/>
        <w:rPr>
          <w:rFonts w:hint="eastAsia" w:ascii="仿宋_GB2312" w:hAnsi="仿宋" w:eastAsia="仿宋_GB2312" w:cs="仿宋"/>
          <w:sz w:val="32"/>
          <w:szCs w:val="32"/>
          <w:lang w:eastAsia="zh-CN"/>
        </w:rPr>
      </w:pPr>
      <w:r>
        <w:rPr>
          <w:rFonts w:hint="eastAsia" w:ascii="仿宋_GB2312" w:hAnsi="仿宋" w:eastAsia="仿宋_GB2312" w:cs="仿宋"/>
          <w:sz w:val="32"/>
          <w:szCs w:val="32"/>
        </w:rPr>
        <w:t>教育部《深化新时代职业教育“双师型”教师队伍建设改革实施方案》为学校教师队伍建设提出了明确的目标</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为了优化学前教育专业的师资队伍，打造一支结构合理综合素质优良具有高水平的专业师资团队</w:t>
      </w:r>
      <w:r>
        <w:rPr>
          <w:rFonts w:hint="eastAsia" w:ascii="仿宋_GB2312" w:hAnsi="仿宋" w:eastAsia="仿宋_GB2312" w:cs="仿宋"/>
          <w:sz w:val="32"/>
          <w:szCs w:val="32"/>
          <w:lang w:eastAsia="zh-CN"/>
        </w:rPr>
        <w:t>。</w:t>
      </w:r>
    </w:p>
    <w:p>
      <w:pPr>
        <w:snapToGrid w:val="0"/>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highlight w:val="none"/>
        </w:rPr>
        <w:t>学校狠抓教育教学改革，制定教学团队建设方案，在原教研室的基础上，通过竞聘的方式，组建了</w:t>
      </w:r>
      <w:r>
        <w:rPr>
          <w:rFonts w:hint="eastAsia" w:ascii="仿宋_GB2312" w:hAnsi="仿宋" w:eastAsia="仿宋_GB2312" w:cs="仿宋"/>
          <w:sz w:val="32"/>
          <w:szCs w:val="32"/>
          <w:highlight w:val="none"/>
          <w:lang w:val="en-US" w:eastAsia="zh-CN"/>
        </w:rPr>
        <w:t>6</w:t>
      </w:r>
      <w:r>
        <w:rPr>
          <w:rFonts w:hint="eastAsia" w:ascii="仿宋_GB2312" w:hAnsi="仿宋" w:eastAsia="仿宋_GB2312" w:cs="仿宋"/>
          <w:sz w:val="32"/>
          <w:szCs w:val="32"/>
          <w:highlight w:val="none"/>
        </w:rPr>
        <w:t>个专业教学团队</w:t>
      </w:r>
      <w:r>
        <w:rPr>
          <w:rFonts w:hint="eastAsia" w:ascii="仿宋_GB2312" w:hAnsi="仿宋" w:eastAsia="仿宋_GB2312" w:cs="仿宋"/>
          <w:color w:val="auto"/>
          <w:sz w:val="32"/>
          <w:szCs w:val="32"/>
          <w:highlight w:val="none"/>
        </w:rPr>
        <w:t>和</w:t>
      </w:r>
      <w:r>
        <w:rPr>
          <w:rFonts w:hint="eastAsia" w:ascii="仿宋_GB2312" w:hAnsi="仿宋" w:eastAsia="仿宋_GB2312" w:cs="仿宋"/>
          <w:color w:val="auto"/>
          <w:sz w:val="32"/>
          <w:szCs w:val="32"/>
          <w:highlight w:val="none"/>
          <w:lang w:val="en-US" w:eastAsia="zh-CN"/>
        </w:rPr>
        <w:t>1个升学部</w:t>
      </w:r>
      <w:r>
        <w:rPr>
          <w:rFonts w:hint="eastAsia" w:ascii="仿宋_GB2312" w:hAnsi="仿宋" w:eastAsia="仿宋_GB2312" w:cs="仿宋"/>
          <w:color w:val="auto"/>
          <w:sz w:val="32"/>
          <w:szCs w:val="32"/>
          <w:highlight w:val="none"/>
        </w:rPr>
        <w:t>，聘请国家精品课程主持人、省职教专家每周三到校指导各团队开展教研活动，各教学团队在专业和课程建设上的主力军作用得到充分发挥，建设效果明显。</w:t>
      </w:r>
      <w:r>
        <w:rPr>
          <w:rFonts w:hint="eastAsia" w:ascii="仿宋_GB2312" w:hAnsi="仿宋" w:eastAsia="仿宋_GB2312" w:cs="仿宋"/>
          <w:sz w:val="32"/>
          <w:szCs w:val="32"/>
        </w:rPr>
        <w:t>学校积极与全国各市、区的高等院校、幼儿园保持紧密联系，充分挖掘学期教育名师资源，大力引进具有丰富实践经验和教学能力的高校教师及幼儿园园长来校做兼职教师，构建了一支高水平的兼职教师队伍。把学前教育专业师资队伍打造成一支以专业带头人为引领、骨干教师为核心，数量充足、结构合理、素质精良、专兼结合、立足本专业、辐射相关专业的高水平的师资队伍。</w:t>
      </w:r>
    </w:p>
    <w:p>
      <w:pPr>
        <w:snapToGrid w:val="0"/>
        <w:spacing w:line="360" w:lineRule="auto"/>
        <w:ind w:firstLine="640" w:firstLineChars="200"/>
        <w:rPr>
          <w:rFonts w:hint="eastAsia" w:ascii="仿宋_GB2312" w:hAnsi="仿宋" w:eastAsia="仿宋_GB2312" w:cs="仿宋"/>
          <w:sz w:val="32"/>
          <w:szCs w:val="32"/>
        </w:rPr>
      </w:pPr>
      <w:r>
        <w:rPr>
          <w:rFonts w:hint="eastAsia" w:ascii="仿宋_GB2312" w:eastAsia="仿宋_GB2312"/>
          <w:sz w:val="32"/>
          <w:szCs w:val="32"/>
        </w:rPr>
        <w:t>着</w:t>
      </w:r>
      <w:r>
        <w:rPr>
          <w:rFonts w:hint="eastAsia" w:ascii="仿宋_GB2312" w:hAnsi="仿宋" w:eastAsia="仿宋_GB2312" w:cs="仿宋"/>
          <w:sz w:val="32"/>
          <w:szCs w:val="32"/>
        </w:rPr>
        <w:t>力构建科学的职业技能与职业精神教育的课程体系，开展项目教学、任务教学、情景教学及实训实习教学，建立全员化学生技能大赛制度，学生认知能力、合作能力、创新能力和职业能力的培养大大加强。大力开展精品在线开放课程建设，信息技术与教育教学的融合逐步加深。调整课程设置，协调推进学生“思想政治素质+文化素质+行为习惯+职业技能+身体素质”的综合素质的培养，做到了就业与升学并重；落实“人人持证、技能河南”建设要求，深入开展“1+X”证书制度试点,实现了学历证书与职业技能等级证书课程的融通。</w:t>
      </w:r>
    </w:p>
    <w:p>
      <w:pPr>
        <w:snapToGrid w:val="0"/>
        <w:spacing w:line="360" w:lineRule="auto"/>
        <w:ind w:firstLine="640" w:firstLineChars="200"/>
        <w:outlineLvl w:val="2"/>
        <w:rPr>
          <w:rFonts w:ascii="仿宋_GB2312" w:hAnsi="仿宋" w:eastAsia="仿宋_GB2312" w:cs="仿宋"/>
          <w:sz w:val="32"/>
          <w:szCs w:val="32"/>
        </w:rPr>
      </w:pPr>
      <w:r>
        <w:rPr>
          <w:rFonts w:hint="eastAsia" w:ascii="仿宋_GB2312" w:hAnsi="仿宋" w:eastAsia="仿宋_GB2312" w:cs="仿宋"/>
          <w:sz w:val="32"/>
          <w:szCs w:val="32"/>
        </w:rPr>
        <w:t>3.2.5信息化教学建设</w:t>
      </w:r>
    </w:p>
    <w:p>
      <w:pPr>
        <w:snapToGrid w:val="0"/>
        <w:spacing w:line="360" w:lineRule="auto"/>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国家职业教育改革实施方案》（职教20条）提出实施职业教育信息化2.0建设行动，提升职业教育信息化建设水平，推动信息技术与教育教学深度融合，以“信息技术+”升级传统专业。鼓励职业学校利用现代信息技术推动人才培养模式改革，满足学生的多样化学习需求，大力推进“互联网+”“智能+”教育新形态，推动教育教学变革创新。学校与国内知名教育企业以及区域优质幼儿园共同合作，依托教育企业的教学资源研发团队，学前教育专业全体专业教师参与了资源开发，优势互补，共同开发幼儿园教育活动教学视频、五大领域内主题活动开展的相关视频及与实训室配套的实训资源等优质、类型丰富的教育教学资源。以“自主积累和网络采集为主、购买为辅、开发为补”的方式，建设了相应的新型、科学、有效的信息化教学资源内容，保证教学信息不断丰富、更新和完善。</w:t>
      </w:r>
    </w:p>
    <w:p>
      <w:pPr>
        <w:snapToGrid w:val="0"/>
        <w:spacing w:line="360" w:lineRule="auto"/>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2</w:t>
      </w:r>
      <w:r>
        <w:rPr>
          <w:rFonts w:ascii="仿宋_GB2312" w:hAnsi="仿宋" w:eastAsia="仿宋_GB2312" w:cs="仿宋"/>
          <w:sz w:val="32"/>
          <w:szCs w:val="32"/>
          <w:highlight w:val="none"/>
        </w:rPr>
        <w:t>0</w:t>
      </w:r>
      <w:r>
        <w:rPr>
          <w:rFonts w:hint="eastAsia" w:ascii="仿宋_GB2312" w:hAnsi="仿宋" w:eastAsia="仿宋_GB2312" w:cs="仿宋"/>
          <w:sz w:val="32"/>
          <w:szCs w:val="32"/>
          <w:highlight w:val="none"/>
          <w:lang w:val="en-US" w:eastAsia="zh-CN"/>
        </w:rPr>
        <w:t>23</w:t>
      </w:r>
      <w:r>
        <w:rPr>
          <w:rFonts w:hint="eastAsia" w:ascii="仿宋_GB2312" w:hAnsi="仿宋" w:eastAsia="仿宋_GB2312" w:cs="仿宋"/>
          <w:sz w:val="32"/>
          <w:szCs w:val="32"/>
          <w:highlight w:val="none"/>
        </w:rPr>
        <w:t>年，按照</w:t>
      </w:r>
      <w:r>
        <w:rPr>
          <w:rFonts w:hint="eastAsia" w:ascii="仿宋_GB2312" w:hAnsi="仿宋" w:eastAsia="仿宋_GB2312" w:cs="仿宋"/>
          <w:sz w:val="32"/>
          <w:szCs w:val="32"/>
          <w:highlight w:val="none"/>
          <w:lang w:val="en-US" w:eastAsia="zh-CN"/>
        </w:rPr>
        <w:t>学校</w:t>
      </w:r>
      <w:r>
        <w:rPr>
          <w:rFonts w:hint="eastAsia" w:ascii="仿宋_GB2312" w:hAnsi="仿宋" w:eastAsia="仿宋_GB2312" w:cs="仿宋"/>
          <w:sz w:val="32"/>
          <w:szCs w:val="32"/>
          <w:highlight w:val="none"/>
        </w:rPr>
        <w:t>的统一部署，我校的信息化建设，稳步推进。</w:t>
      </w:r>
      <w:r>
        <w:rPr>
          <w:rFonts w:hint="eastAsia" w:ascii="仿宋_GB2312" w:hAnsi="仿宋" w:eastAsia="仿宋_GB2312" w:cs="仿宋"/>
          <w:sz w:val="32"/>
          <w:szCs w:val="32"/>
          <w:highlight w:val="none"/>
          <w:lang w:val="en-US" w:eastAsia="zh-CN"/>
        </w:rPr>
        <w:t>我校以</w:t>
      </w:r>
      <w:r>
        <w:rPr>
          <w:rFonts w:hint="eastAsia" w:ascii="仿宋_GB2312" w:hAnsi="仿宋" w:eastAsia="仿宋_GB2312" w:cs="仿宋"/>
          <w:sz w:val="32"/>
          <w:szCs w:val="32"/>
          <w:highlight w:val="none"/>
        </w:rPr>
        <w:t>超星作为教学信息化的入口</w:t>
      </w:r>
      <w:r>
        <w:rPr>
          <w:rFonts w:hint="eastAsia" w:ascii="仿宋_GB2312" w:hAnsi="仿宋" w:eastAsia="仿宋_GB2312" w:cs="仿宋"/>
          <w:sz w:val="32"/>
          <w:szCs w:val="32"/>
          <w:highlight w:val="none"/>
          <w:lang w:eastAsia="zh-CN"/>
        </w:rPr>
        <w:t>，</w:t>
      </w:r>
      <w:r>
        <w:rPr>
          <w:rFonts w:hint="eastAsia" w:ascii="仿宋_GB2312" w:hAnsi="仿宋" w:eastAsia="仿宋_GB2312" w:cs="仿宋"/>
          <w:sz w:val="32"/>
          <w:szCs w:val="32"/>
          <w:highlight w:val="none"/>
        </w:rPr>
        <w:t>全面开展教学信息化工作。</w:t>
      </w:r>
      <w:r>
        <w:rPr>
          <w:rFonts w:hint="eastAsia" w:ascii="仿宋_GB2312" w:hAnsi="仿宋" w:eastAsia="仿宋_GB2312" w:cs="仿宋"/>
          <w:sz w:val="32"/>
          <w:szCs w:val="32"/>
          <w:highlight w:val="none"/>
          <w:lang w:val="en-US" w:eastAsia="zh-CN"/>
        </w:rPr>
        <w:t>学校邀请</w:t>
      </w:r>
      <w:r>
        <w:rPr>
          <w:rFonts w:hint="eastAsia" w:ascii="仿宋_GB2312" w:hAnsi="仿宋" w:eastAsia="仿宋_GB2312" w:cs="仿宋"/>
          <w:sz w:val="32"/>
          <w:szCs w:val="32"/>
          <w:highlight w:val="none"/>
        </w:rPr>
        <w:t>超星学习通</w:t>
      </w:r>
      <w:r>
        <w:rPr>
          <w:rFonts w:hint="eastAsia" w:ascii="仿宋_GB2312" w:hAnsi="仿宋" w:eastAsia="仿宋_GB2312" w:cs="仿宋"/>
          <w:sz w:val="32"/>
          <w:szCs w:val="32"/>
          <w:highlight w:val="none"/>
          <w:lang w:val="en-US" w:eastAsia="zh-CN"/>
        </w:rPr>
        <w:t>专业技术人员分别对学前教育专业教师、全体教职工统一培训，使全体教职工</w:t>
      </w:r>
      <w:r>
        <w:rPr>
          <w:rFonts w:hint="eastAsia" w:ascii="仿宋_GB2312" w:hAnsi="仿宋" w:eastAsia="仿宋_GB2312" w:cs="仿宋"/>
          <w:sz w:val="32"/>
          <w:szCs w:val="32"/>
          <w:highlight w:val="none"/>
        </w:rPr>
        <w:t>接受新知识，学习新技术，改变一本教材一支粉笔的教学方式，进行彻底的变革。</w:t>
      </w:r>
    </w:p>
    <w:p>
      <w:pPr>
        <w:snapToGrid w:val="0"/>
        <w:spacing w:line="360" w:lineRule="auto"/>
        <w:ind w:firstLine="600"/>
        <w:outlineLvl w:val="1"/>
        <w:rPr>
          <w:rFonts w:ascii="仿宋_GB2312" w:hAnsi="仿宋" w:eastAsia="仿宋_GB2312" w:cs="仿宋"/>
          <w:sz w:val="32"/>
          <w:szCs w:val="32"/>
        </w:rPr>
      </w:pPr>
      <w:r>
        <w:rPr>
          <w:rFonts w:hint="eastAsia" w:ascii="仿宋_GB2312" w:hAnsi="仿宋" w:eastAsia="仿宋_GB2312" w:cs="仿宋"/>
          <w:sz w:val="32"/>
          <w:szCs w:val="32"/>
        </w:rPr>
        <w:t>3.3教师培养培训</w:t>
      </w:r>
      <w:bookmarkEnd w:id="14"/>
    </w:p>
    <w:p>
      <w:pPr>
        <w:snapToGrid w:val="0"/>
        <w:spacing w:line="360" w:lineRule="auto"/>
        <w:ind w:firstLine="570"/>
        <w:rPr>
          <w:rFonts w:ascii="仿宋_GB2312" w:hAnsi="仿宋" w:eastAsia="仿宋_GB2312" w:cs="仿宋"/>
          <w:sz w:val="32"/>
          <w:szCs w:val="32"/>
          <w:highlight w:val="none"/>
        </w:rPr>
      </w:pPr>
      <w:bookmarkStart w:id="15" w:name="_Toc501297021"/>
      <w:r>
        <w:rPr>
          <w:rFonts w:hint="eastAsia" w:ascii="仿宋_GB2312" w:hAnsi="仿宋" w:eastAsia="仿宋_GB2312" w:cs="仿宋"/>
          <w:sz w:val="32"/>
          <w:szCs w:val="32"/>
        </w:rPr>
        <w:t>主要从以下几个方面着手:一是持续提升专业课教师的理论水平和实践能力，组织了专业课教师参加幼儿园实践活动，安排专业教师参加专业对口业务知识培训；二是继续开展了专业带头人、骨干教师、“双师型”教师的培养工作，组织开展学科带头人示范课、观摩课交流活动以及师带徒活动。在这三年的建设期内培养了一名河南省职业教育教学名师；三是进一步提高了公共基础课教师教学水平，安排了公共基础课教师参加相应培训，每位任课教师都能熟练利用现代化的教学手段开展教学工作；</w:t>
      </w:r>
      <w:r>
        <w:rPr>
          <w:rFonts w:hint="eastAsia" w:ascii="仿宋_GB2312" w:hAnsi="仿宋" w:eastAsia="仿宋_GB2312" w:cs="仿宋"/>
          <w:sz w:val="32"/>
          <w:szCs w:val="32"/>
          <w:highlight w:val="none"/>
        </w:rPr>
        <w:t>四是加强了兼职教师队伍建设，根据教学需要聘请了不低于</w:t>
      </w:r>
      <w:r>
        <w:rPr>
          <w:rFonts w:hint="eastAsia" w:ascii="仿宋_GB2312" w:hAnsi="仿宋" w:eastAsia="仿宋_GB2312" w:cs="仿宋"/>
          <w:sz w:val="32"/>
          <w:szCs w:val="32"/>
          <w:highlight w:val="none"/>
          <w:lang w:val="en-US" w:eastAsia="zh-CN"/>
        </w:rPr>
        <w:t>2</w:t>
      </w:r>
      <w:r>
        <w:rPr>
          <w:rFonts w:hint="eastAsia" w:ascii="仿宋_GB2312" w:hAnsi="仿宋" w:eastAsia="仿宋_GB2312" w:cs="仿宋"/>
          <w:sz w:val="32"/>
          <w:szCs w:val="32"/>
          <w:highlight w:val="none"/>
        </w:rPr>
        <w:t>名幼教专家人才参与了学校的教育教学。</w:t>
      </w:r>
    </w:p>
    <w:p>
      <w:pPr>
        <w:snapToGrid w:val="0"/>
        <w:spacing w:line="360" w:lineRule="auto"/>
        <w:ind w:firstLine="758" w:firstLineChars="237"/>
        <w:outlineLvl w:val="1"/>
        <w:rPr>
          <w:rFonts w:ascii="仿宋_GB2312" w:hAnsi="仿宋" w:eastAsia="仿宋_GB2312" w:cs="仿宋"/>
          <w:sz w:val="32"/>
          <w:szCs w:val="32"/>
        </w:rPr>
      </w:pPr>
      <w:r>
        <w:rPr>
          <w:rFonts w:hint="eastAsia" w:ascii="仿宋_GB2312" w:hAnsi="仿宋" w:eastAsia="仿宋_GB2312" w:cs="仿宋"/>
          <w:sz w:val="32"/>
          <w:szCs w:val="32"/>
        </w:rPr>
        <w:t>3.4规范管理</w:t>
      </w:r>
      <w:bookmarkEnd w:id="15"/>
    </w:p>
    <w:p>
      <w:pPr>
        <w:snapToGrid w:val="0"/>
        <w:spacing w:line="360" w:lineRule="auto"/>
        <w:ind w:firstLine="758" w:firstLineChars="237"/>
        <w:outlineLvl w:val="2"/>
        <w:rPr>
          <w:rFonts w:ascii="仿宋_GB2312" w:hAnsi="仿宋" w:eastAsia="仿宋_GB2312" w:cs="仿宋"/>
          <w:sz w:val="32"/>
          <w:szCs w:val="32"/>
        </w:rPr>
      </w:pPr>
      <w:bookmarkStart w:id="16" w:name="_Toc501297022"/>
      <w:r>
        <w:rPr>
          <w:rFonts w:hint="eastAsia" w:ascii="仿宋_GB2312" w:hAnsi="仿宋" w:eastAsia="仿宋_GB2312" w:cs="仿宋"/>
          <w:sz w:val="32"/>
          <w:szCs w:val="32"/>
        </w:rPr>
        <w:t>3.4.1教学管理</w:t>
      </w:r>
      <w:bookmarkEnd w:id="16"/>
    </w:p>
    <w:p>
      <w:pPr>
        <w:snapToGrid w:val="0"/>
        <w:spacing w:line="360" w:lineRule="auto"/>
        <w:ind w:firstLine="758" w:firstLineChars="237"/>
        <w:rPr>
          <w:rFonts w:ascii="仿宋_GB2312" w:hAnsi="仿宋" w:eastAsia="仿宋_GB2312" w:cs="仿宋"/>
          <w:sz w:val="32"/>
          <w:szCs w:val="32"/>
        </w:rPr>
      </w:pPr>
      <w:r>
        <w:rPr>
          <w:rFonts w:hint="eastAsia" w:ascii="仿宋_GB2312" w:hAnsi="仿宋" w:eastAsia="仿宋_GB2312" w:cs="仿宋"/>
          <w:sz w:val="32"/>
          <w:szCs w:val="32"/>
        </w:rPr>
        <w:t>学校突出教学工作的中心地位，实现教学活动的规范和高效，建立良好的教学秩序，并用制度进行全面的质量监控。</w:t>
      </w:r>
    </w:p>
    <w:p>
      <w:pPr>
        <w:snapToGrid w:val="0"/>
        <w:spacing w:line="360" w:lineRule="auto"/>
        <w:ind w:firstLine="758" w:firstLineChars="237"/>
        <w:outlineLvl w:val="2"/>
        <w:rPr>
          <w:rFonts w:ascii="仿宋_GB2312" w:hAnsi="仿宋" w:eastAsia="仿宋_GB2312" w:cs="仿宋"/>
          <w:sz w:val="32"/>
          <w:szCs w:val="32"/>
        </w:rPr>
      </w:pPr>
      <w:bookmarkStart w:id="17" w:name="_Toc501297023"/>
      <w:r>
        <w:rPr>
          <w:rFonts w:hint="eastAsia" w:ascii="仿宋_GB2312" w:hAnsi="仿宋" w:eastAsia="仿宋_GB2312" w:cs="仿宋"/>
          <w:sz w:val="32"/>
          <w:szCs w:val="32"/>
        </w:rPr>
        <w:t>3.4.2</w:t>
      </w:r>
      <w:bookmarkEnd w:id="17"/>
      <w:bookmarkStart w:id="18" w:name="_Toc501297024"/>
      <w:r>
        <w:rPr>
          <w:rFonts w:hint="eastAsia" w:ascii="仿宋_GB2312" w:hAnsi="仿宋" w:eastAsia="仿宋_GB2312" w:cs="仿宋"/>
          <w:sz w:val="32"/>
          <w:szCs w:val="32"/>
        </w:rPr>
        <w:t>学生管理</w:t>
      </w:r>
      <w:bookmarkEnd w:id="18"/>
    </w:p>
    <w:p>
      <w:pPr>
        <w:snapToGrid w:val="0"/>
        <w:spacing w:line="360" w:lineRule="auto"/>
        <w:ind w:firstLine="758" w:firstLineChars="237"/>
        <w:rPr>
          <w:rFonts w:hint="eastAsia" w:ascii="仿宋_GB2312" w:hAnsi="仿宋" w:eastAsia="仿宋_GB2312" w:cs="仿宋"/>
          <w:sz w:val="32"/>
          <w:szCs w:val="32"/>
          <w:highlight w:val="none"/>
        </w:rPr>
      </w:pPr>
      <w:bookmarkStart w:id="19" w:name="_Toc501297026"/>
      <w:r>
        <w:rPr>
          <w:rFonts w:hint="eastAsia" w:ascii="仿宋_GB2312" w:hAnsi="仿宋" w:eastAsia="仿宋_GB2312" w:cs="仿宋"/>
          <w:sz w:val="32"/>
          <w:szCs w:val="32"/>
          <w:highlight w:val="none"/>
        </w:rPr>
        <w:t>20</w:t>
      </w:r>
      <w:r>
        <w:rPr>
          <w:rFonts w:hint="eastAsia" w:ascii="仿宋_GB2312" w:hAnsi="仿宋" w:eastAsia="仿宋_GB2312" w:cs="仿宋"/>
          <w:sz w:val="32"/>
          <w:szCs w:val="32"/>
          <w:highlight w:val="none"/>
          <w:lang w:val="en-US" w:eastAsia="zh-CN"/>
        </w:rPr>
        <w:t>23</w:t>
      </w:r>
      <w:r>
        <w:rPr>
          <w:rFonts w:hint="eastAsia" w:ascii="仿宋_GB2312" w:hAnsi="仿宋" w:eastAsia="仿宋_GB2312" w:cs="仿宋"/>
          <w:sz w:val="32"/>
          <w:szCs w:val="32"/>
          <w:highlight w:val="none"/>
        </w:rPr>
        <w:t>年，</w:t>
      </w:r>
      <w:r>
        <w:rPr>
          <w:rFonts w:ascii="仿宋_GB2312" w:hAnsi="仿宋" w:eastAsia="仿宋_GB2312" w:cs="仿宋"/>
          <w:sz w:val="32"/>
          <w:szCs w:val="32"/>
          <w:highlight w:val="none"/>
        </w:rPr>
        <w:t>我</w:t>
      </w:r>
      <w:r>
        <w:rPr>
          <w:rFonts w:hint="eastAsia" w:ascii="仿宋_GB2312" w:hAnsi="仿宋" w:eastAsia="仿宋_GB2312" w:cs="仿宋"/>
          <w:sz w:val="32"/>
          <w:szCs w:val="32"/>
          <w:highlight w:val="none"/>
        </w:rPr>
        <w:t>校</w:t>
      </w:r>
      <w:r>
        <w:rPr>
          <w:rFonts w:ascii="仿宋_GB2312" w:hAnsi="仿宋" w:eastAsia="仿宋_GB2312" w:cs="仿宋"/>
          <w:sz w:val="32"/>
          <w:szCs w:val="32"/>
          <w:highlight w:val="none"/>
        </w:rPr>
        <w:t>始终本着以“管理育人、服务育人、教育育人”的原则，</w:t>
      </w:r>
      <w:r>
        <w:rPr>
          <w:rFonts w:hint="eastAsia" w:ascii="仿宋_GB2312" w:hAnsi="仿宋" w:eastAsia="仿宋_GB2312" w:cs="仿宋"/>
          <w:sz w:val="32"/>
          <w:szCs w:val="32"/>
          <w:highlight w:val="none"/>
        </w:rPr>
        <w:t>积极开展学生管理工作。</w:t>
      </w:r>
    </w:p>
    <w:p>
      <w:pPr>
        <w:snapToGrid w:val="0"/>
        <w:spacing w:line="360" w:lineRule="auto"/>
        <w:ind w:firstLine="640" w:firstLineChars="200"/>
        <w:outlineLvl w:val="3"/>
        <w:rPr>
          <w:rFonts w:hint="eastAsia" w:ascii="仿宋_GB2312" w:hAnsi="仿宋" w:eastAsia="仿宋_GB2312" w:cs="仿宋"/>
          <w:sz w:val="32"/>
          <w:szCs w:val="32"/>
        </w:rPr>
      </w:pPr>
      <w:r>
        <w:rPr>
          <w:rFonts w:hint="eastAsia" w:ascii="仿宋_GB2312" w:hAnsi="仿宋" w:eastAsia="仿宋_GB2312" w:cs="仿宋"/>
          <w:sz w:val="32"/>
          <w:szCs w:val="32"/>
        </w:rPr>
        <w:t>3.4.2.1</w:t>
      </w:r>
      <w:r>
        <w:rPr>
          <w:rFonts w:ascii="仿宋_GB2312" w:hAnsi="仿宋" w:eastAsia="仿宋_GB2312" w:cs="仿宋"/>
          <w:sz w:val="32"/>
          <w:szCs w:val="32"/>
        </w:rPr>
        <w:t>加强学生管理队伍建设，提升</w:t>
      </w:r>
      <w:r>
        <w:rPr>
          <w:rFonts w:hint="eastAsia" w:ascii="仿宋_GB2312" w:hAnsi="仿宋" w:eastAsia="仿宋_GB2312" w:cs="仿宋"/>
          <w:sz w:val="32"/>
          <w:szCs w:val="32"/>
        </w:rPr>
        <w:t>班主任</w:t>
      </w:r>
      <w:r>
        <w:rPr>
          <w:rFonts w:ascii="仿宋_GB2312" w:hAnsi="仿宋" w:eastAsia="仿宋_GB2312" w:cs="仿宋"/>
          <w:sz w:val="32"/>
          <w:szCs w:val="32"/>
        </w:rPr>
        <w:t>德育工作水平</w:t>
      </w:r>
    </w:p>
    <w:p>
      <w:pPr>
        <w:shd w:val="clear" w:color="auto" w:fill="FFFFFF"/>
        <w:snapToGrid w:val="0"/>
        <w:spacing w:line="360" w:lineRule="auto"/>
        <w:ind w:firstLine="640" w:firstLineChars="200"/>
        <w:jc w:val="left"/>
        <w:rPr>
          <w:rFonts w:hint="eastAsia" w:ascii="仿宋_GB2312" w:hAnsi="仿宋" w:eastAsia="仿宋_GB2312" w:cs="仿宋"/>
          <w:sz w:val="32"/>
          <w:szCs w:val="32"/>
        </w:rPr>
      </w:pPr>
      <w:r>
        <w:rPr>
          <w:rFonts w:ascii="仿宋_GB2312" w:hAnsi="仿宋" w:eastAsia="仿宋_GB2312" w:cs="仿宋"/>
          <w:sz w:val="32"/>
          <w:szCs w:val="32"/>
        </w:rPr>
        <w:t>积极开展</w:t>
      </w:r>
      <w:r>
        <w:rPr>
          <w:rFonts w:hint="eastAsia" w:ascii="仿宋_GB2312" w:hAnsi="仿宋" w:eastAsia="仿宋_GB2312" w:cs="仿宋"/>
          <w:sz w:val="32"/>
          <w:szCs w:val="32"/>
        </w:rPr>
        <w:t>班主任</w:t>
      </w:r>
      <w:r>
        <w:rPr>
          <w:rFonts w:ascii="仿宋_GB2312" w:hAnsi="仿宋" w:eastAsia="仿宋_GB2312" w:cs="仿宋"/>
          <w:sz w:val="32"/>
          <w:szCs w:val="32"/>
        </w:rPr>
        <w:t>队伍建设，要求</w:t>
      </w:r>
      <w:r>
        <w:rPr>
          <w:rFonts w:hint="eastAsia" w:ascii="仿宋_GB2312" w:hAnsi="仿宋" w:eastAsia="仿宋_GB2312" w:cs="仿宋"/>
          <w:sz w:val="32"/>
          <w:szCs w:val="32"/>
        </w:rPr>
        <w:t>班主任</w:t>
      </w:r>
      <w:r>
        <w:rPr>
          <w:rFonts w:ascii="仿宋_GB2312" w:hAnsi="仿宋" w:eastAsia="仿宋_GB2312" w:cs="仿宋"/>
          <w:sz w:val="32"/>
          <w:szCs w:val="32"/>
        </w:rPr>
        <w:t>认真学习、掌握岗位职责内容，钻研业务，研究工作艺术;坚持每周例会制，总结工作得失，明确工作重点，探讨学生管理方面的成功经验和做法;以量化考核促进辅导员工作成效，建立并实施完善的</w:t>
      </w:r>
      <w:r>
        <w:rPr>
          <w:rFonts w:hint="eastAsia" w:ascii="仿宋_GB2312" w:hAnsi="仿宋" w:eastAsia="仿宋_GB2312" w:cs="仿宋"/>
          <w:sz w:val="32"/>
          <w:szCs w:val="32"/>
        </w:rPr>
        <w:t>班主任</w:t>
      </w:r>
      <w:r>
        <w:rPr>
          <w:rFonts w:ascii="仿宋_GB2312" w:hAnsi="仿宋" w:eastAsia="仿宋_GB2312" w:cs="仿宋"/>
          <w:sz w:val="32"/>
          <w:szCs w:val="32"/>
        </w:rPr>
        <w:t>评价体系，发挥评价体系的激励作用，不断加强</w:t>
      </w:r>
      <w:r>
        <w:rPr>
          <w:rFonts w:hint="eastAsia" w:ascii="仿宋_GB2312" w:hAnsi="仿宋" w:eastAsia="仿宋_GB2312" w:cs="仿宋"/>
          <w:sz w:val="32"/>
          <w:szCs w:val="32"/>
        </w:rPr>
        <w:t>班主任</w:t>
      </w:r>
      <w:r>
        <w:rPr>
          <w:rFonts w:ascii="仿宋_GB2312" w:hAnsi="仿宋" w:eastAsia="仿宋_GB2312" w:cs="仿宋"/>
          <w:sz w:val="32"/>
          <w:szCs w:val="32"/>
        </w:rPr>
        <w:t>队伍建设;</w:t>
      </w:r>
      <w:r>
        <w:rPr>
          <w:rFonts w:hint="eastAsia" w:ascii="仿宋_GB2312" w:hAnsi="仿宋" w:eastAsia="仿宋_GB2312" w:cs="仿宋"/>
          <w:sz w:val="32"/>
          <w:szCs w:val="32"/>
        </w:rPr>
        <w:t>组织班主任参加班主任核心素养名师智慧型专业成长研修班，从师德修养、班主任工作艺术、个别问题学生的转化、班干部的使用、青春期的教育、管理的艺术等方面进行知识培训，切实提高班主任的整体素质。积极组织参加省、市中职学校班主任素质能力大赛</w:t>
      </w:r>
      <w:r>
        <w:rPr>
          <w:rFonts w:ascii="仿宋_GB2312" w:hAnsi="仿宋" w:eastAsia="仿宋_GB2312" w:cs="仿宋"/>
          <w:sz w:val="32"/>
          <w:szCs w:val="32"/>
        </w:rPr>
        <w:t>，以比赛为契机，注重</w:t>
      </w:r>
      <w:r>
        <w:rPr>
          <w:rFonts w:hint="eastAsia" w:ascii="仿宋_GB2312" w:hAnsi="仿宋" w:eastAsia="仿宋_GB2312" w:cs="仿宋"/>
          <w:sz w:val="32"/>
          <w:szCs w:val="32"/>
        </w:rPr>
        <w:t>班主任</w:t>
      </w:r>
      <w:r>
        <w:rPr>
          <w:rFonts w:ascii="仿宋_GB2312" w:hAnsi="仿宋" w:eastAsia="仿宋_GB2312" w:cs="仿宋"/>
          <w:sz w:val="32"/>
          <w:szCs w:val="32"/>
        </w:rPr>
        <w:t>综合素质的提升。</w:t>
      </w:r>
    </w:p>
    <w:p>
      <w:pPr>
        <w:shd w:val="clear" w:color="auto" w:fill="FFFFFF"/>
        <w:snapToGrid w:val="0"/>
        <w:spacing w:line="360" w:lineRule="auto"/>
        <w:ind w:firstLine="640" w:firstLineChars="200"/>
        <w:jc w:val="left"/>
        <w:outlineLvl w:val="3"/>
        <w:rPr>
          <w:rFonts w:ascii="仿宋_GB2312" w:hAnsi="仿宋" w:eastAsia="仿宋_GB2312" w:cs="仿宋"/>
          <w:sz w:val="32"/>
          <w:szCs w:val="32"/>
        </w:rPr>
      </w:pPr>
      <w:r>
        <w:rPr>
          <w:rFonts w:hint="eastAsia" w:ascii="仿宋_GB2312" w:hAnsi="仿宋" w:eastAsia="仿宋_GB2312" w:cs="仿宋"/>
          <w:sz w:val="32"/>
          <w:szCs w:val="32"/>
        </w:rPr>
        <w:t>3.4.2.2做好</w:t>
      </w:r>
      <w:r>
        <w:rPr>
          <w:rFonts w:ascii="仿宋_GB2312" w:hAnsi="仿宋" w:eastAsia="仿宋_GB2312" w:cs="仿宋"/>
          <w:sz w:val="32"/>
          <w:szCs w:val="32"/>
        </w:rPr>
        <w:t>日常管理</w:t>
      </w:r>
    </w:p>
    <w:p>
      <w:pPr>
        <w:shd w:val="clear" w:color="auto" w:fill="FFFFFF"/>
        <w:snapToGrid w:val="0"/>
        <w:spacing w:line="360" w:lineRule="auto"/>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一是</w:t>
      </w:r>
      <w:r>
        <w:rPr>
          <w:rFonts w:ascii="仿宋_GB2312" w:hAnsi="仿宋" w:eastAsia="仿宋_GB2312" w:cs="仿宋"/>
          <w:sz w:val="32"/>
          <w:szCs w:val="32"/>
        </w:rPr>
        <w:t>加大常规管理工作力度，做到工作严、细、实。要求</w:t>
      </w:r>
      <w:r>
        <w:rPr>
          <w:rFonts w:hint="eastAsia" w:ascii="仿宋_GB2312" w:hAnsi="仿宋" w:eastAsia="仿宋_GB2312" w:cs="仿宋"/>
          <w:sz w:val="32"/>
          <w:szCs w:val="32"/>
        </w:rPr>
        <w:t>班主任</w:t>
      </w:r>
      <w:r>
        <w:rPr>
          <w:rFonts w:ascii="仿宋_GB2312" w:hAnsi="仿宋" w:eastAsia="仿宋_GB2312" w:cs="仿宋"/>
          <w:sz w:val="32"/>
          <w:szCs w:val="32"/>
        </w:rPr>
        <w:t>勤</w:t>
      </w:r>
      <w:r>
        <w:rPr>
          <w:rFonts w:hint="eastAsia" w:ascii="仿宋_GB2312" w:hAnsi="仿宋" w:eastAsia="仿宋_GB2312" w:cs="仿宋"/>
          <w:sz w:val="32"/>
          <w:szCs w:val="32"/>
        </w:rPr>
        <w:t>进</w:t>
      </w:r>
      <w:r>
        <w:rPr>
          <w:rFonts w:ascii="仿宋_GB2312" w:hAnsi="仿宋" w:eastAsia="仿宋_GB2312" w:cs="仿宋"/>
          <w:sz w:val="32"/>
          <w:szCs w:val="32"/>
        </w:rPr>
        <w:t>宿舍和教室，及时掌握学生思想动态，严抓</w:t>
      </w:r>
      <w:r>
        <w:rPr>
          <w:rFonts w:hint="eastAsia" w:ascii="仿宋_GB2312" w:hAnsi="仿宋" w:eastAsia="仿宋_GB2312" w:cs="仿宋"/>
          <w:sz w:val="32"/>
          <w:szCs w:val="32"/>
        </w:rPr>
        <w:t>学生</w:t>
      </w:r>
      <w:r>
        <w:rPr>
          <w:rFonts w:ascii="仿宋_GB2312" w:hAnsi="仿宋" w:eastAsia="仿宋_GB2312" w:cs="仿宋"/>
          <w:sz w:val="32"/>
          <w:szCs w:val="32"/>
        </w:rPr>
        <w:t>学风建设;充分发挥学生干部、学生</w:t>
      </w:r>
      <w:r>
        <w:rPr>
          <w:rFonts w:hint="eastAsia" w:ascii="仿宋_GB2312" w:hAnsi="仿宋" w:eastAsia="仿宋_GB2312" w:cs="仿宋"/>
          <w:sz w:val="32"/>
          <w:szCs w:val="32"/>
        </w:rPr>
        <w:t>团</w:t>
      </w:r>
      <w:r>
        <w:rPr>
          <w:rFonts w:ascii="仿宋_GB2312" w:hAnsi="仿宋" w:eastAsia="仿宋_GB2312" w:cs="仿宋"/>
          <w:sz w:val="32"/>
          <w:szCs w:val="32"/>
        </w:rPr>
        <w:t>员的作用，对早操、</w:t>
      </w:r>
      <w:r>
        <w:rPr>
          <w:rFonts w:hint="eastAsia" w:ascii="仿宋_GB2312" w:hAnsi="仿宋" w:eastAsia="仿宋_GB2312" w:cs="仿宋"/>
          <w:sz w:val="32"/>
          <w:szCs w:val="32"/>
        </w:rPr>
        <w:t>早读和</w:t>
      </w:r>
      <w:r>
        <w:rPr>
          <w:rFonts w:ascii="仿宋_GB2312" w:hAnsi="仿宋" w:eastAsia="仿宋_GB2312" w:cs="仿宋"/>
          <w:sz w:val="32"/>
          <w:szCs w:val="32"/>
        </w:rPr>
        <w:t>晚自习出勤纪律进行常规管理及检查考核，保证了我</w:t>
      </w:r>
      <w:r>
        <w:rPr>
          <w:rFonts w:hint="eastAsia" w:ascii="仿宋_GB2312" w:hAnsi="仿宋" w:eastAsia="仿宋_GB2312" w:cs="仿宋"/>
          <w:sz w:val="32"/>
          <w:szCs w:val="32"/>
        </w:rPr>
        <w:t>校</w:t>
      </w:r>
      <w:r>
        <w:rPr>
          <w:rFonts w:ascii="仿宋_GB2312" w:hAnsi="仿宋" w:eastAsia="仿宋_GB2312" w:cs="仿宋"/>
          <w:sz w:val="32"/>
          <w:szCs w:val="32"/>
        </w:rPr>
        <w:t>学生学习活动的正常开展。</w:t>
      </w:r>
    </w:p>
    <w:p>
      <w:pPr>
        <w:shd w:val="clear" w:color="auto" w:fill="FFFFFF"/>
        <w:snapToGrid w:val="0"/>
        <w:spacing w:line="360" w:lineRule="auto"/>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二是</w:t>
      </w:r>
      <w:r>
        <w:rPr>
          <w:rFonts w:ascii="仿宋_GB2312" w:hAnsi="仿宋" w:eastAsia="仿宋_GB2312" w:cs="仿宋"/>
          <w:sz w:val="32"/>
          <w:szCs w:val="32"/>
        </w:rPr>
        <w:t>加强安全教育和心理健康教育，要求</w:t>
      </w:r>
      <w:r>
        <w:rPr>
          <w:rFonts w:hint="eastAsia" w:ascii="仿宋_GB2312" w:hAnsi="仿宋" w:eastAsia="仿宋_GB2312" w:cs="仿宋"/>
          <w:sz w:val="32"/>
          <w:szCs w:val="32"/>
        </w:rPr>
        <w:t>班主任</w:t>
      </w:r>
      <w:r>
        <w:rPr>
          <w:rFonts w:ascii="仿宋_GB2312" w:hAnsi="仿宋" w:eastAsia="仿宋_GB2312" w:cs="仿宋"/>
          <w:sz w:val="32"/>
          <w:szCs w:val="32"/>
        </w:rPr>
        <w:t>通过每周</w:t>
      </w:r>
      <w:r>
        <w:rPr>
          <w:rFonts w:hint="eastAsia" w:ascii="仿宋_GB2312" w:hAnsi="仿宋" w:eastAsia="仿宋_GB2312" w:cs="仿宋"/>
          <w:sz w:val="32"/>
          <w:szCs w:val="32"/>
        </w:rPr>
        <w:t>日</w:t>
      </w:r>
      <w:r>
        <w:rPr>
          <w:rFonts w:ascii="仿宋_GB2312" w:hAnsi="仿宋" w:eastAsia="仿宋_GB2312" w:cs="仿宋"/>
          <w:sz w:val="32"/>
          <w:szCs w:val="32"/>
        </w:rPr>
        <w:t>的安全教育课及主题班会，对学生进行全面的安全教育;通过</w:t>
      </w:r>
      <w:r>
        <w:rPr>
          <w:rFonts w:hint="eastAsia" w:ascii="仿宋_GB2312" w:hAnsi="仿宋" w:eastAsia="仿宋_GB2312" w:cs="仿宋"/>
          <w:sz w:val="32"/>
          <w:szCs w:val="32"/>
        </w:rPr>
        <w:t>班主任</w:t>
      </w:r>
      <w:r>
        <w:rPr>
          <w:rFonts w:ascii="仿宋_GB2312" w:hAnsi="仿宋" w:eastAsia="仿宋_GB2312" w:cs="仿宋"/>
          <w:sz w:val="32"/>
          <w:szCs w:val="32"/>
        </w:rPr>
        <w:t>和学生干部</w:t>
      </w:r>
      <w:r>
        <w:rPr>
          <w:rFonts w:hint="eastAsia" w:ascii="仿宋_GB2312" w:hAnsi="仿宋" w:eastAsia="仿宋_GB2312" w:cs="仿宋"/>
          <w:sz w:val="32"/>
          <w:szCs w:val="32"/>
        </w:rPr>
        <w:t>进</w:t>
      </w:r>
      <w:r>
        <w:rPr>
          <w:rFonts w:ascii="仿宋_GB2312" w:hAnsi="仿宋" w:eastAsia="仿宋_GB2312" w:cs="仿宋"/>
          <w:sz w:val="32"/>
          <w:szCs w:val="32"/>
        </w:rPr>
        <w:t>宿舍、查寝等排除宿舍安全隐患并加强对晚归、</w:t>
      </w:r>
      <w:r>
        <w:rPr>
          <w:rFonts w:hint="eastAsia" w:ascii="仿宋_GB2312" w:hAnsi="仿宋" w:eastAsia="仿宋_GB2312" w:cs="仿宋"/>
          <w:sz w:val="32"/>
          <w:szCs w:val="32"/>
        </w:rPr>
        <w:t>外</w:t>
      </w:r>
      <w:r>
        <w:rPr>
          <w:rFonts w:ascii="仿宋_GB2312" w:hAnsi="仿宋" w:eastAsia="仿宋_GB2312" w:cs="仿宋"/>
          <w:sz w:val="32"/>
          <w:szCs w:val="32"/>
        </w:rPr>
        <w:t>宿、饮酒、打架等违纪行为的检查和处理力度，对其危害性进行教育，提高学生的安全防范意识;及时关注学生的心理健康，引导学生树立正确的人生观、价值观</w:t>
      </w:r>
      <w:r>
        <w:rPr>
          <w:rFonts w:hint="eastAsia" w:ascii="仿宋_GB2312" w:hAnsi="仿宋" w:eastAsia="仿宋_GB2312" w:cs="仿宋"/>
          <w:sz w:val="32"/>
          <w:szCs w:val="32"/>
        </w:rPr>
        <w:t>。</w:t>
      </w:r>
    </w:p>
    <w:p>
      <w:pPr>
        <w:shd w:val="clear" w:color="auto" w:fill="FFFFFF"/>
        <w:snapToGrid w:val="0"/>
        <w:spacing w:line="360" w:lineRule="auto"/>
        <w:ind w:firstLine="640" w:firstLineChars="200"/>
        <w:jc w:val="left"/>
        <w:outlineLvl w:val="3"/>
        <w:rPr>
          <w:rFonts w:hint="eastAsia" w:ascii="仿宋_GB2312" w:hAnsi="仿宋" w:eastAsia="仿宋_GB2312" w:cs="仿宋"/>
          <w:sz w:val="32"/>
          <w:szCs w:val="32"/>
        </w:rPr>
      </w:pPr>
      <w:r>
        <w:rPr>
          <w:rFonts w:hint="eastAsia" w:ascii="仿宋_GB2312" w:hAnsi="仿宋" w:eastAsia="仿宋_GB2312" w:cs="仿宋"/>
          <w:sz w:val="32"/>
          <w:szCs w:val="32"/>
        </w:rPr>
        <w:t>3.4.2.3重视德育工作和学生养成教育</w:t>
      </w:r>
    </w:p>
    <w:p>
      <w:pPr>
        <w:shd w:val="clear" w:color="auto" w:fill="FFFFFF"/>
        <w:snapToGrid w:val="0"/>
        <w:spacing w:line="360" w:lineRule="auto"/>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通过开展新生军训、主题班会、黑板报宣传、国旗下讲话、春季运动会、篮球赛、社会主义核心价值观征文和硬笔书法比赛等不同形式的活动，促进学生逐步形成积极、健康的人生观和世界观，养成良好的行为习惯；</w:t>
      </w:r>
      <w:r>
        <w:rPr>
          <w:rFonts w:hint="eastAsia" w:ascii="仿宋_GB2312" w:hAnsi="仿宋" w:eastAsia="仿宋_GB2312" w:cs="仿宋"/>
          <w:sz w:val="32"/>
          <w:szCs w:val="32"/>
          <w:highlight w:val="none"/>
        </w:rPr>
        <w:t>利用清明节、五四青年节、端午节、国庆节等重大节日及五·一二、九·一八、一二·九等纪念日对学生进行爱国主义教育、集体主义教育、法制教育、道德品质教育。</w:t>
      </w:r>
      <w:r>
        <w:rPr>
          <w:rFonts w:ascii="仿宋_GB2312" w:hAnsi="仿宋" w:eastAsia="仿宋_GB2312" w:cs="仿宋"/>
          <w:sz w:val="32"/>
          <w:szCs w:val="32"/>
        </w:rPr>
        <w:t>开展各项主题教育活动</w:t>
      </w:r>
      <w:r>
        <w:rPr>
          <w:rFonts w:hint="eastAsia" w:ascii="仿宋_GB2312" w:hAnsi="仿宋" w:eastAsia="仿宋_GB2312" w:cs="仿宋"/>
          <w:sz w:val="32"/>
          <w:szCs w:val="32"/>
        </w:rPr>
        <w:t>及</w:t>
      </w:r>
      <w:r>
        <w:rPr>
          <w:rFonts w:ascii="仿宋_GB2312" w:hAnsi="仿宋" w:eastAsia="仿宋_GB2312" w:cs="仿宋"/>
          <w:sz w:val="32"/>
          <w:szCs w:val="32"/>
        </w:rPr>
        <w:t>校园文化活动。</w:t>
      </w:r>
      <w:r>
        <w:rPr>
          <w:rFonts w:hint="eastAsia" w:ascii="仿宋_GB2312" w:hAnsi="仿宋" w:eastAsia="仿宋_GB2312" w:cs="仿宋"/>
          <w:sz w:val="32"/>
          <w:szCs w:val="32"/>
        </w:rPr>
        <w:t>进一步加强学生的文明意识、节约意识、荣校意识等，使学生的素质全面提高，从而进一步形成良好的校风。</w:t>
      </w:r>
    </w:p>
    <w:p>
      <w:pPr>
        <w:snapToGrid w:val="0"/>
        <w:spacing w:line="360" w:lineRule="auto"/>
        <w:ind w:firstLine="600"/>
        <w:outlineLvl w:val="2"/>
        <w:rPr>
          <w:rFonts w:ascii="仿宋_GB2312" w:hAnsi="仿宋" w:eastAsia="仿宋_GB2312" w:cs="仿宋"/>
          <w:sz w:val="32"/>
          <w:szCs w:val="32"/>
        </w:rPr>
      </w:pPr>
      <w:r>
        <w:rPr>
          <w:rFonts w:hint="eastAsia" w:ascii="仿宋_GB2312" w:hAnsi="仿宋" w:eastAsia="仿宋_GB2312" w:cs="仿宋"/>
          <w:sz w:val="32"/>
          <w:szCs w:val="32"/>
        </w:rPr>
        <w:t>3.4.3财务管理</w:t>
      </w:r>
      <w:bookmarkEnd w:id="19"/>
    </w:p>
    <w:p>
      <w:pPr>
        <w:snapToGrid w:val="0"/>
        <w:spacing w:line="360" w:lineRule="auto"/>
        <w:ind w:firstLine="600"/>
        <w:rPr>
          <w:rFonts w:ascii="仿宋_GB2312" w:hAnsi="仿宋" w:eastAsia="仿宋_GB2312" w:cs="仿宋"/>
          <w:sz w:val="32"/>
          <w:szCs w:val="32"/>
        </w:rPr>
      </w:pPr>
      <w:r>
        <w:rPr>
          <w:rFonts w:hint="eastAsia" w:ascii="仿宋_GB2312" w:hAnsi="仿宋" w:eastAsia="仿宋_GB2312" w:cs="仿宋"/>
          <w:sz w:val="32"/>
          <w:szCs w:val="32"/>
        </w:rPr>
        <w:t>严格执行财经纪律，遵循政府采购项目的管理规程，做到立项、审批、财审、网报等及时规范，了解学校财务情况，编制学校预算，制定年度货物、工程类采购计划，合理分配使用公用经费。</w:t>
      </w:r>
    </w:p>
    <w:p>
      <w:pPr>
        <w:adjustRightInd w:val="0"/>
        <w:snapToGrid w:val="0"/>
        <w:spacing w:line="360" w:lineRule="auto"/>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政府采购的每一个项目文件通过精细整理，做好采购项目纸质档案和电子档案。进一步完善了学校固定资产管理方案，建立了固定资产各项管理制度。</w:t>
      </w:r>
    </w:p>
    <w:p>
      <w:pPr>
        <w:snapToGrid w:val="0"/>
        <w:spacing w:line="360" w:lineRule="auto"/>
        <w:ind w:firstLine="600"/>
        <w:outlineLvl w:val="2"/>
        <w:rPr>
          <w:rFonts w:ascii="仿宋_GB2312" w:hAnsi="仿宋" w:eastAsia="仿宋_GB2312" w:cs="仿宋"/>
          <w:sz w:val="32"/>
          <w:szCs w:val="32"/>
        </w:rPr>
      </w:pPr>
      <w:bookmarkStart w:id="20" w:name="_Toc501297027"/>
      <w:r>
        <w:rPr>
          <w:rFonts w:hint="eastAsia" w:ascii="仿宋_GB2312" w:hAnsi="仿宋" w:eastAsia="仿宋_GB2312" w:cs="仿宋"/>
          <w:sz w:val="32"/>
          <w:szCs w:val="32"/>
        </w:rPr>
        <w:t>3.4.4后勤管理</w:t>
      </w:r>
      <w:bookmarkEnd w:id="20"/>
    </w:p>
    <w:p>
      <w:pPr>
        <w:snapToGrid w:val="0"/>
        <w:spacing w:line="360" w:lineRule="auto"/>
        <w:ind w:firstLine="595" w:firstLineChars="186"/>
        <w:outlineLvl w:val="3"/>
        <w:rPr>
          <w:rFonts w:ascii="仿宋_GB2312" w:hAnsi="仿宋" w:eastAsia="仿宋_GB2312" w:cs="仿宋"/>
          <w:sz w:val="32"/>
          <w:szCs w:val="32"/>
        </w:rPr>
      </w:pPr>
      <w:bookmarkStart w:id="21" w:name="_Toc501297028"/>
      <w:r>
        <w:rPr>
          <w:rFonts w:hint="eastAsia" w:ascii="仿宋_GB2312" w:hAnsi="仿宋" w:eastAsia="仿宋_GB2312" w:cs="仿宋"/>
          <w:sz w:val="32"/>
          <w:szCs w:val="32"/>
        </w:rPr>
        <w:t>3.4.4.1</w:t>
      </w:r>
      <w:bookmarkEnd w:id="21"/>
      <w:r>
        <w:rPr>
          <w:rFonts w:hint="eastAsia" w:ascii="仿宋_GB2312" w:hAnsi="仿宋" w:eastAsia="仿宋_GB2312" w:cs="仿宋"/>
          <w:sz w:val="32"/>
          <w:szCs w:val="32"/>
        </w:rPr>
        <w:t>完善管理制度</w:t>
      </w:r>
    </w:p>
    <w:p>
      <w:pPr>
        <w:snapToGrid w:val="0"/>
        <w:spacing w:line="360" w:lineRule="auto"/>
        <w:ind w:firstLine="600"/>
        <w:rPr>
          <w:rFonts w:ascii="仿宋_GB2312" w:hAnsi="仿宋" w:eastAsia="仿宋_GB2312" w:cs="仿宋"/>
          <w:sz w:val="32"/>
          <w:szCs w:val="32"/>
        </w:rPr>
      </w:pPr>
      <w:r>
        <w:rPr>
          <w:rFonts w:hint="eastAsia" w:ascii="仿宋_GB2312" w:hAnsi="仿宋" w:eastAsia="仿宋_GB2312" w:cs="仿宋"/>
          <w:sz w:val="32"/>
          <w:szCs w:val="32"/>
        </w:rPr>
        <w:t>为更好地服务于教学工作，根据</w:t>
      </w:r>
      <w:r>
        <w:rPr>
          <w:rFonts w:hint="eastAsia" w:ascii="仿宋_GB2312" w:hAnsi="仿宋" w:eastAsia="仿宋_GB2312" w:cs="仿宋"/>
          <w:sz w:val="32"/>
          <w:szCs w:val="32"/>
          <w:lang w:val="en-US" w:eastAsia="zh-CN"/>
        </w:rPr>
        <w:t>上</w:t>
      </w:r>
      <w:r>
        <w:rPr>
          <w:rFonts w:hint="eastAsia" w:ascii="仿宋_GB2312" w:hAnsi="仿宋" w:eastAsia="仿宋_GB2312" w:cs="仿宋"/>
          <w:sz w:val="32"/>
          <w:szCs w:val="32"/>
        </w:rPr>
        <w:t>级要求和学校实际，我校修订完善了《物品管理制度》、《学校资产管理制度》、《学校合同管理制度》、《学校建设项目管理制度》、《学校收支业务管理制度》等制度，使后勤管理工作更加规范。</w:t>
      </w:r>
    </w:p>
    <w:p>
      <w:pPr>
        <w:snapToGrid w:val="0"/>
        <w:spacing w:line="360" w:lineRule="auto"/>
        <w:ind w:firstLine="600"/>
        <w:outlineLvl w:val="3"/>
        <w:rPr>
          <w:rFonts w:ascii="仿宋_GB2312" w:hAnsi="仿宋" w:eastAsia="仿宋_GB2312" w:cs="仿宋"/>
          <w:sz w:val="32"/>
          <w:szCs w:val="32"/>
        </w:rPr>
      </w:pPr>
      <w:bookmarkStart w:id="22" w:name="_Toc501297029"/>
      <w:r>
        <w:rPr>
          <w:rFonts w:hint="eastAsia" w:ascii="仿宋_GB2312" w:hAnsi="仿宋" w:eastAsia="仿宋_GB2312" w:cs="仿宋"/>
          <w:sz w:val="32"/>
          <w:szCs w:val="32"/>
        </w:rPr>
        <w:t>3.4.4.2加强</w:t>
      </w:r>
      <w:bookmarkEnd w:id="22"/>
      <w:r>
        <w:rPr>
          <w:rFonts w:hint="eastAsia" w:ascii="仿宋_GB2312" w:hAnsi="仿宋" w:eastAsia="仿宋_GB2312" w:cs="仿宋"/>
          <w:sz w:val="32"/>
          <w:szCs w:val="32"/>
        </w:rPr>
        <w:t>食堂管理，及时搞好各项维修维护工作，为师生提供优质服务</w:t>
      </w:r>
    </w:p>
    <w:p>
      <w:pPr>
        <w:snapToGrid w:val="0"/>
        <w:spacing w:line="360" w:lineRule="auto"/>
        <w:ind w:firstLine="600"/>
        <w:rPr>
          <w:rFonts w:ascii="仿宋_GB2312" w:hAnsi="仿宋" w:eastAsia="仿宋_GB2312" w:cs="仿宋"/>
          <w:sz w:val="32"/>
          <w:szCs w:val="32"/>
        </w:rPr>
      </w:pPr>
      <w:r>
        <w:rPr>
          <w:rFonts w:hint="eastAsia" w:ascii="仿宋_GB2312" w:hAnsi="仿宋" w:eastAsia="仿宋_GB2312" w:cs="仿宋"/>
          <w:sz w:val="32"/>
          <w:szCs w:val="32"/>
        </w:rPr>
        <w:t>职教园区内的新校区，餐饮公司对学校食堂进行经营，由</w:t>
      </w:r>
      <w:r>
        <w:rPr>
          <w:rFonts w:hint="eastAsia" w:ascii="仿宋_GB2312" w:hAnsi="仿宋" w:eastAsia="仿宋_GB2312" w:cs="仿宋"/>
          <w:sz w:val="32"/>
          <w:szCs w:val="32"/>
          <w:lang w:val="en-US" w:eastAsia="zh-CN"/>
        </w:rPr>
        <w:t>学校</w:t>
      </w:r>
      <w:r>
        <w:rPr>
          <w:rFonts w:hint="eastAsia" w:ascii="仿宋_GB2312" w:hAnsi="仿宋" w:eastAsia="仿宋_GB2312" w:cs="仿宋"/>
          <w:sz w:val="32"/>
          <w:szCs w:val="32"/>
        </w:rPr>
        <w:t>派专人进行监管，及时听取师生建议，确保饭菜安全、可口。并定期检查、收集各种维修项目，发现问题立即处理，为广大师生提供优质服务。</w:t>
      </w:r>
    </w:p>
    <w:p>
      <w:pPr>
        <w:snapToGrid w:val="0"/>
        <w:spacing w:line="360" w:lineRule="auto"/>
        <w:ind w:firstLine="600"/>
        <w:outlineLvl w:val="2"/>
        <w:rPr>
          <w:rFonts w:hint="eastAsia" w:ascii="仿宋_GB2312" w:hAnsi="仿宋" w:eastAsia="仿宋_GB2312" w:cs="仿宋"/>
          <w:sz w:val="32"/>
          <w:szCs w:val="32"/>
        </w:rPr>
      </w:pPr>
      <w:bookmarkStart w:id="23" w:name="_Toc501297030"/>
      <w:r>
        <w:rPr>
          <w:rFonts w:hint="eastAsia" w:ascii="仿宋_GB2312" w:hAnsi="仿宋" w:eastAsia="仿宋_GB2312" w:cs="仿宋"/>
          <w:sz w:val="32"/>
          <w:szCs w:val="32"/>
        </w:rPr>
        <w:t>3.4.5安全管理</w:t>
      </w:r>
      <w:bookmarkEnd w:id="23"/>
    </w:p>
    <w:p>
      <w:pPr>
        <w:snapToGrid w:val="0"/>
        <w:spacing w:line="360" w:lineRule="auto"/>
        <w:ind w:firstLine="600"/>
        <w:rPr>
          <w:rFonts w:ascii="仿宋_GB2312" w:hAnsi="仿宋" w:eastAsia="仿宋_GB2312" w:cs="仿宋"/>
          <w:sz w:val="32"/>
          <w:szCs w:val="32"/>
        </w:rPr>
      </w:pPr>
      <w:r>
        <w:rPr>
          <w:rFonts w:hint="eastAsia" w:ascii="仿宋_GB2312" w:hAnsi="仿宋" w:eastAsia="仿宋_GB2312" w:cs="仿宋"/>
          <w:sz w:val="32"/>
          <w:szCs w:val="32"/>
        </w:rPr>
        <w:t>学校高度重视安全工作，成立了保卫科，充实了保卫工作人员。通过安全管理人员的安全防范技能培训，组织学生举行安全疏散演练，建设了安全双重预防体系，基本实现了校园的人防、物防、技防的有机结合，从而有效地保证了全校师生的安全，我校还顺利地被评为“许昌市平安校园”。</w:t>
      </w:r>
    </w:p>
    <w:p>
      <w:pPr>
        <w:snapToGrid w:val="0"/>
        <w:spacing w:line="360" w:lineRule="auto"/>
        <w:ind w:firstLine="600"/>
        <w:rPr>
          <w:rFonts w:ascii="仿宋_GB2312" w:hAnsi="仿宋" w:eastAsia="仿宋_GB2312" w:cs="仿宋"/>
          <w:sz w:val="32"/>
          <w:szCs w:val="32"/>
        </w:rPr>
      </w:pPr>
      <w:r>
        <w:rPr>
          <w:rFonts w:hint="eastAsia" w:ascii="仿宋_GB2312" w:hAnsi="仿宋" w:eastAsia="仿宋_GB2312" w:cs="仿宋"/>
          <w:sz w:val="32"/>
          <w:szCs w:val="32"/>
        </w:rPr>
        <w:t>通过齐抓共管，营造全校教职员工关心和支持学校安全工作的局面，从而切实保障师生安全和财产不受损失，维护学校正常的教育教学秩序，消除学校大环境和班级治安秩序的各种不安全隐患。 </w:t>
      </w:r>
    </w:p>
    <w:p>
      <w:pPr>
        <w:snapToGrid w:val="0"/>
        <w:spacing w:line="360" w:lineRule="auto"/>
        <w:ind w:firstLine="600"/>
        <w:outlineLvl w:val="3"/>
        <w:rPr>
          <w:rFonts w:ascii="仿宋_GB2312" w:hAnsi="仿宋" w:eastAsia="仿宋_GB2312" w:cs="仿宋"/>
          <w:sz w:val="32"/>
          <w:szCs w:val="32"/>
        </w:rPr>
      </w:pPr>
      <w:bookmarkStart w:id="24" w:name="_Toc501297031"/>
      <w:r>
        <w:rPr>
          <w:rFonts w:hint="eastAsia" w:ascii="仿宋_GB2312" w:hAnsi="仿宋" w:eastAsia="仿宋_GB2312" w:cs="仿宋"/>
          <w:sz w:val="32"/>
          <w:szCs w:val="32"/>
        </w:rPr>
        <w:t>3.4.5.1</w:t>
      </w:r>
      <w:bookmarkEnd w:id="24"/>
      <w:r>
        <w:rPr>
          <w:rFonts w:hint="eastAsia" w:ascii="仿宋_GB2312" w:hAnsi="仿宋" w:eastAsia="仿宋_GB2312" w:cs="仿宋"/>
          <w:sz w:val="32"/>
          <w:szCs w:val="32"/>
        </w:rPr>
        <w:t>加强领导，健全组织</w:t>
      </w:r>
    </w:p>
    <w:p>
      <w:pPr>
        <w:snapToGrid w:val="0"/>
        <w:spacing w:line="360" w:lineRule="auto"/>
        <w:ind w:firstLine="600"/>
        <w:rPr>
          <w:rFonts w:ascii="仿宋_GB2312" w:hAnsi="仿宋_GB2312" w:eastAsia="仿宋_GB2312" w:cs="仿宋_GB2312"/>
          <w:sz w:val="32"/>
          <w:szCs w:val="32"/>
        </w:rPr>
      </w:pPr>
      <w:r>
        <w:rPr>
          <w:rFonts w:hint="eastAsia" w:ascii="仿宋_GB2312" w:hAnsi="仿宋" w:eastAsia="仿宋_GB2312" w:cs="仿宋"/>
          <w:sz w:val="32"/>
          <w:szCs w:val="32"/>
        </w:rPr>
        <w:t>为进一步做好安全教育工作，切实加强对安全教育工作的领导，学校把安全工作列入重要议事日程，学校成立安全工作领导小组，对学校的各种安全事故进行责任认定、追究和事故处理。校长是学校安全工作的第一责任人，校长要对学校安全工作负总责。并根据具体工作</w:t>
      </w:r>
      <w:r>
        <w:rPr>
          <w:rFonts w:hint="eastAsia" w:ascii="仿宋_GB2312" w:hAnsi="仿宋_GB2312" w:eastAsia="仿宋_GB2312" w:cs="仿宋_GB2312"/>
          <w:sz w:val="32"/>
          <w:szCs w:val="32"/>
        </w:rPr>
        <w:t>内容成立了校园设施设备管理、法制教育、预防青少年犯罪、校园安保、食品卫生、周边环境整治等安全工作领导小组，强化对安全综治工作的领导、督查及检查，确保安全工作机制有效运行。学校每学期要层层制定和签署各种《安全目标责任书》，学校安全工作实行责任认定和责任追究制度，落实到人。 </w:t>
      </w:r>
    </w:p>
    <w:p>
      <w:pPr>
        <w:snapToGrid w:val="0"/>
        <w:spacing w:line="360" w:lineRule="auto"/>
        <w:ind w:firstLine="600"/>
        <w:outlineLvl w:val="3"/>
        <w:rPr>
          <w:rFonts w:ascii="仿宋_GB2312" w:hAnsi="仿宋_GB2312" w:eastAsia="仿宋_GB2312" w:cs="仿宋_GB2312"/>
          <w:sz w:val="32"/>
          <w:szCs w:val="32"/>
        </w:rPr>
      </w:pPr>
      <w:r>
        <w:rPr>
          <w:rFonts w:hint="eastAsia" w:ascii="仿宋_GB2312" w:hAnsi="仿宋_GB2312" w:eastAsia="仿宋_GB2312" w:cs="仿宋_GB2312"/>
          <w:sz w:val="32"/>
          <w:szCs w:val="32"/>
        </w:rPr>
        <w:t>3.4.5.2完善制度，措施到位     </w:t>
      </w:r>
    </w:p>
    <w:p>
      <w:pPr>
        <w:snapToGrid w:val="0"/>
        <w:spacing w:line="360" w:lineRule="auto"/>
        <w:ind w:firstLine="600"/>
        <w:outlineLvl w:val="4"/>
        <w:rPr>
          <w:rFonts w:ascii="仿宋_GB2312" w:hAnsi="仿宋_GB2312" w:eastAsia="仿宋_GB2312" w:cs="仿宋_GB2312"/>
          <w:sz w:val="32"/>
          <w:szCs w:val="32"/>
        </w:rPr>
      </w:pPr>
      <w:r>
        <w:rPr>
          <w:rFonts w:hint="eastAsia" w:ascii="仿宋_GB2312" w:hAnsi="仿宋_GB2312" w:eastAsia="仿宋_GB2312" w:cs="仿宋_GB2312"/>
          <w:sz w:val="32"/>
          <w:szCs w:val="32"/>
        </w:rPr>
        <w:t>3.4.5.2.1建立安全保卫工作领导责任制和责任追究制。将安全保卫工作列入各有关处室和班级管理的目标考核内容，并进行严格考核，严格执行责任追究制度，对造成安全事故的，要严肃追究有关部门及直接责任人的责任。    </w:t>
      </w:r>
    </w:p>
    <w:p>
      <w:pPr>
        <w:snapToGrid w:val="0"/>
        <w:spacing w:line="360" w:lineRule="auto"/>
        <w:ind w:firstLine="600"/>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3.4.5.2.2签订《安全目标责任书》。学校与处室和班主任层层签订责任书，明确各自的职责。学校还与学生及学生家长签订了安全责任书，明确了家长应做的工作和应负的责任。对年度内班级和个人因出现重大安全责任事故而造成不良影响的，班级不能评选各种综合性集体荣誉，教师个人年度工作考核优秀等次实行一票否决。贯彻"谁主管，谁负责" 的原则，做到职责明确，责任到人。     </w:t>
      </w:r>
    </w:p>
    <w:p>
      <w:pPr>
        <w:snapToGrid w:val="0"/>
        <w:spacing w:line="360" w:lineRule="auto"/>
        <w:ind w:firstLine="595" w:firstLineChars="186"/>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3.4.5.2.3不断完善学校安全保卫工作规章制度。建立学校安全保卫工作的各项规章制度，并根据安全保卫工作形势的发展，不断完善充实。建立健全定期检查和日常防范相结合的安全管理制度，以及学生管理、门卫值班、巡逻值班、防火防灾、食品卫生管理、体育器材检查、实验室管理等规章制度。对涉及学校安全保卫的各项工作，都要做到有章可循，违章必究，不留盲点，不出漏洞。    </w:t>
      </w:r>
    </w:p>
    <w:p>
      <w:pPr>
        <w:snapToGrid w:val="0"/>
        <w:spacing w:line="360" w:lineRule="auto"/>
        <w:ind w:firstLine="600"/>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3.4.5.2.4制定应急和预防机制。学校建立安全应急领导小组，制定了安全应急工作预案及疏散预案。   </w:t>
      </w:r>
    </w:p>
    <w:p>
      <w:pPr>
        <w:snapToGrid w:val="0"/>
        <w:spacing w:line="360" w:lineRule="auto"/>
        <w:ind w:firstLine="600"/>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3.4.5.2.5制定突发事件报告制度。发现人应第一时间将学生可能出现的紧急事件向相关班主任（跟班教师）或当日值勤报告，并及时组织人员查找原因；情况严重的需立即向学生科报告或报告校长室。</w:t>
      </w:r>
    </w:p>
    <w:p>
      <w:pPr>
        <w:snapToGrid w:val="0"/>
        <w:spacing w:line="360" w:lineRule="auto"/>
        <w:ind w:firstLine="600"/>
        <w:outlineLvl w:val="3"/>
        <w:rPr>
          <w:rFonts w:ascii="仿宋_GB2312" w:hAnsi="仿宋_GB2312" w:eastAsia="仿宋_GB2312" w:cs="仿宋_GB2312"/>
          <w:sz w:val="32"/>
          <w:szCs w:val="32"/>
        </w:rPr>
      </w:pPr>
      <w:r>
        <w:rPr>
          <w:rFonts w:hint="eastAsia" w:ascii="仿宋_GB2312" w:hAnsi="仿宋_GB2312" w:eastAsia="仿宋_GB2312" w:cs="仿宋_GB2312"/>
          <w:sz w:val="32"/>
          <w:szCs w:val="32"/>
        </w:rPr>
        <w:t>3.4.5.3安全教育，警钟长鸣   </w:t>
      </w:r>
    </w:p>
    <w:p>
      <w:pPr>
        <w:snapToGrid w:val="0"/>
        <w:spacing w:line="360" w:lineRule="auto"/>
        <w:ind w:firstLine="600"/>
        <w:outlineLvl w:val="4"/>
        <w:rPr>
          <w:rFonts w:ascii="仿宋_GB2312" w:hAnsi="仿宋_GB2312" w:eastAsia="仿宋_GB2312" w:cs="仿宋_GB2312"/>
          <w:sz w:val="32"/>
          <w:szCs w:val="32"/>
        </w:rPr>
      </w:pPr>
      <w:r>
        <w:rPr>
          <w:rFonts w:hint="eastAsia" w:ascii="仿宋_GB2312" w:hAnsi="仿宋_GB2312" w:eastAsia="仿宋_GB2312" w:cs="仿宋_GB2312"/>
          <w:sz w:val="32"/>
          <w:szCs w:val="32"/>
        </w:rPr>
        <w:t>3.4.5.3.1强化教职工安全工作意识。     </w:t>
      </w:r>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一年来我校将学校安全工作作为学校的首要工作来抓，定人定岗抓安全，大会小会讲安全，人人心中有安全，为创建平安校园营造了浓厚的氛围。 在每学期初召开全体教职工大会，提出安全第一的工作要求，反复强调安全工作的重要性，部署本学期安全工作重点，提醒大家在日常工作中特别注意安全问题。 做到安全的事常提，安全的经常念，严防死守，防患于未然。使学校上自校长、下至普通教职工，每个人都把安全工作当成做好本职工作的基本点，在思想上时时刻刻绷紧安全弦，在工作中处处防范安全隐患，做到警钟长鸣，极大提高了全体教职工的安全忧患意识和安全责任感。  </w:t>
      </w:r>
    </w:p>
    <w:p>
      <w:pPr>
        <w:snapToGrid w:val="0"/>
        <w:spacing w:line="360" w:lineRule="auto"/>
        <w:ind w:firstLine="640" w:firstLineChars="200"/>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3.4.5.3.2</w:t>
      </w:r>
      <w:r>
        <w:rPr>
          <w:rFonts w:ascii="仿宋_GB2312" w:hAnsi="仿宋_GB2312" w:eastAsia="仿宋_GB2312" w:cs="仿宋_GB2312"/>
          <w:sz w:val="32"/>
          <w:szCs w:val="32"/>
        </w:rPr>
        <w:t>加大</w:t>
      </w:r>
      <w:r>
        <w:rPr>
          <w:rFonts w:hint="eastAsia" w:ascii="仿宋_GB2312" w:hAnsi="仿宋_GB2312" w:eastAsia="仿宋_GB2312" w:cs="仿宋_GB2312"/>
          <w:sz w:val="32"/>
          <w:szCs w:val="32"/>
        </w:rPr>
        <w:t>对学生日常安全管理的</w:t>
      </w:r>
      <w:r>
        <w:rPr>
          <w:rFonts w:ascii="仿宋_GB2312" w:hAnsi="仿宋_GB2312" w:eastAsia="仿宋_GB2312" w:cs="仿宋_GB2312"/>
          <w:sz w:val="32"/>
          <w:szCs w:val="32"/>
        </w:rPr>
        <w:t>工作力度，做到工作严、细、实。要求</w:t>
      </w:r>
      <w:r>
        <w:rPr>
          <w:rFonts w:hint="eastAsia" w:ascii="仿宋_GB2312" w:hAnsi="仿宋_GB2312" w:eastAsia="仿宋_GB2312" w:cs="仿宋_GB2312"/>
          <w:sz w:val="32"/>
          <w:szCs w:val="32"/>
        </w:rPr>
        <w:t>班主任</w:t>
      </w:r>
      <w:r>
        <w:rPr>
          <w:rFonts w:ascii="仿宋_GB2312" w:hAnsi="仿宋_GB2312" w:eastAsia="仿宋_GB2312" w:cs="仿宋_GB2312"/>
          <w:sz w:val="32"/>
          <w:szCs w:val="32"/>
        </w:rPr>
        <w:t>勤</w:t>
      </w:r>
      <w:r>
        <w:rPr>
          <w:rFonts w:hint="eastAsia" w:ascii="仿宋_GB2312" w:hAnsi="仿宋_GB2312" w:eastAsia="仿宋_GB2312" w:cs="仿宋_GB2312"/>
          <w:sz w:val="32"/>
          <w:szCs w:val="32"/>
        </w:rPr>
        <w:t>进</w:t>
      </w:r>
      <w:r>
        <w:rPr>
          <w:rFonts w:ascii="仿宋_GB2312" w:hAnsi="仿宋_GB2312" w:eastAsia="仿宋_GB2312" w:cs="仿宋_GB2312"/>
          <w:sz w:val="32"/>
          <w:szCs w:val="32"/>
        </w:rPr>
        <w:t>宿舍和教室，及时掌握学生思想动态，对早操、</w:t>
      </w:r>
      <w:r>
        <w:rPr>
          <w:rFonts w:hint="eastAsia" w:ascii="仿宋_GB2312" w:hAnsi="仿宋_GB2312" w:eastAsia="仿宋_GB2312" w:cs="仿宋_GB2312"/>
          <w:sz w:val="32"/>
          <w:szCs w:val="32"/>
        </w:rPr>
        <w:t>早读和</w:t>
      </w:r>
      <w:r>
        <w:rPr>
          <w:rFonts w:ascii="仿宋_GB2312" w:hAnsi="仿宋_GB2312" w:eastAsia="仿宋_GB2312" w:cs="仿宋_GB2312"/>
          <w:sz w:val="32"/>
          <w:szCs w:val="32"/>
        </w:rPr>
        <w:t>晚自习出勤纪律进行常规管理及检查考核，保证了我</w:t>
      </w:r>
      <w:r>
        <w:rPr>
          <w:rFonts w:hint="eastAsia" w:ascii="仿宋_GB2312" w:hAnsi="仿宋_GB2312" w:eastAsia="仿宋_GB2312" w:cs="仿宋_GB2312"/>
          <w:sz w:val="32"/>
          <w:szCs w:val="32"/>
        </w:rPr>
        <w:t>校</w:t>
      </w:r>
      <w:r>
        <w:rPr>
          <w:rFonts w:ascii="仿宋_GB2312" w:hAnsi="仿宋_GB2312" w:eastAsia="仿宋_GB2312" w:cs="仿宋_GB2312"/>
          <w:sz w:val="32"/>
          <w:szCs w:val="32"/>
        </w:rPr>
        <w:t>学生学习活动的正常开展。排除</w:t>
      </w:r>
      <w:r>
        <w:rPr>
          <w:rFonts w:hint="eastAsia" w:ascii="仿宋_GB2312" w:hAnsi="仿宋_GB2312" w:eastAsia="仿宋_GB2312" w:cs="仿宋_GB2312"/>
          <w:sz w:val="32"/>
          <w:szCs w:val="32"/>
        </w:rPr>
        <w:t>各种</w:t>
      </w:r>
      <w:r>
        <w:rPr>
          <w:rFonts w:ascii="仿宋_GB2312" w:hAnsi="仿宋_GB2312" w:eastAsia="仿宋_GB2312" w:cs="仿宋_GB2312"/>
          <w:sz w:val="32"/>
          <w:szCs w:val="32"/>
        </w:rPr>
        <w:t>安全隐患并加强对晚归、</w:t>
      </w:r>
      <w:r>
        <w:rPr>
          <w:rFonts w:hint="eastAsia" w:ascii="仿宋_GB2312" w:hAnsi="仿宋_GB2312" w:eastAsia="仿宋_GB2312" w:cs="仿宋_GB2312"/>
          <w:sz w:val="32"/>
          <w:szCs w:val="32"/>
        </w:rPr>
        <w:t>外</w:t>
      </w:r>
      <w:r>
        <w:rPr>
          <w:rFonts w:ascii="仿宋_GB2312" w:hAnsi="仿宋_GB2312" w:eastAsia="仿宋_GB2312" w:cs="仿宋_GB2312"/>
          <w:sz w:val="32"/>
          <w:szCs w:val="32"/>
        </w:rPr>
        <w:t>宿、饮酒、打架等违纪行为的检查和处理力度，对其危害性进行教育，提高学生的安全防范意识;及时关注学生的心理健康，引导学生树立正确的人生观、价值观</w:t>
      </w:r>
      <w:r>
        <w:rPr>
          <w:rFonts w:hint="eastAsia" w:ascii="仿宋_GB2312" w:hAnsi="仿宋_GB2312" w:eastAsia="仿宋_GB2312" w:cs="仿宋_GB2312"/>
          <w:sz w:val="32"/>
          <w:szCs w:val="32"/>
        </w:rPr>
        <w:t>。</w:t>
      </w:r>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3.4.5.3.3多种形式对学生开展安全教育，加强学生安全防护意识，提高学生安全防护技能。     </w:t>
      </w:r>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要确保安全，根本在于提高师生安全意识、自我防范和自护自救能力，抓好安全教育，是学校安全工作的基础。我校开展丰富多彩的教育活动。利用广播站、学科渗透等途径，通过讲解、演示和训练，对学生开展安全预防教育，还利用学校广播、黑板报、手抄报、张贴标语等宣传工具及举行主题班会、讲座、安全疏散演练等形式开展丰富多彩的 安全教育。使学生接受比较系统的防溺水、防交通事故、防触电、防食物中毒、防病、防体育运动伤害、防火、防盗、防震、防骗、防煤气中毒等安全知识和技能教育。 </w:t>
      </w:r>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3.4.5.3.4落实教师值班制度，扎实将安全工作落到实处。学校安全工作，责任重于泰山，教师24小时值班制度，使得出现的一些紧急事故能第一时间得到处理。 </w:t>
      </w:r>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3.4.5.4开展常规检查，消除安全隐患。</w:t>
      </w:r>
    </w:p>
    <w:p>
      <w:pPr>
        <w:snapToGrid w:val="0"/>
        <w:spacing w:line="360" w:lineRule="auto"/>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每学期开学、放假以后，学校把安全教育工作作为重点检查内容之一，对校舍进行全面的安全检查。落实每周设施损坏上报制度，及时上报，及时修理。定期对电线进行防火安全检查，同时还不定期对周边安全进行检查等。除此之外，还积极配合上级部门对学校治安防控、食品安全等进行检查。</w:t>
      </w:r>
    </w:p>
    <w:p>
      <w:pPr>
        <w:snapToGrid w:val="0"/>
        <w:spacing w:line="360" w:lineRule="auto"/>
        <w:ind w:firstLine="600"/>
        <w:outlineLvl w:val="1"/>
        <w:rPr>
          <w:rFonts w:hint="eastAsia" w:ascii="仿宋_GB2312" w:hAnsi="仿宋_GB2312" w:eastAsia="仿宋_GB2312" w:cs="仿宋_GB2312"/>
          <w:sz w:val="32"/>
          <w:szCs w:val="32"/>
        </w:rPr>
      </w:pPr>
      <w:bookmarkStart w:id="25" w:name="_Toc501297035"/>
      <w:r>
        <w:rPr>
          <w:rFonts w:hint="eastAsia" w:ascii="仿宋_GB2312" w:hAnsi="仿宋_GB2312" w:eastAsia="仿宋_GB2312" w:cs="仿宋_GB2312"/>
          <w:sz w:val="32"/>
          <w:szCs w:val="32"/>
        </w:rPr>
        <w:t>3.5德育工作</w:t>
      </w:r>
      <w:bookmarkEnd w:id="25"/>
    </w:p>
    <w:p>
      <w:pPr>
        <w:snapToGrid w:val="0"/>
        <w:spacing w:line="360" w:lineRule="auto"/>
        <w:ind w:firstLine="600"/>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学校全面落实立德树人根本任务，坚持德技并修育人机制，推进思政课程与课程思政同向同行，将社会主义核心价值观教育贯穿技术技能人才培养全过程，抓好学生养成教育，统筹协调形成“全员、全方位、全过程”育人格局，提高学生综合素质。</w:t>
      </w:r>
      <w:r>
        <w:rPr>
          <w:rFonts w:hint="eastAsia" w:ascii="仿宋_GB2312" w:hAnsi="仿宋_GB2312" w:eastAsia="仿宋_GB2312" w:cs="仿宋_GB2312"/>
          <w:sz w:val="32"/>
          <w:szCs w:val="32"/>
          <w:highlight w:val="none"/>
        </w:rPr>
        <w:t>2023年，我校韩笑艳教学团队参加全国职业院校技能大赛德育与思想政治教育赛项，获得全国二等奖。我校参与河南省职业教育和继续教育精品在线开放课程，分别有《硬笔书法实用教程》、《幼儿园绘画技能一基础篇》和《古诗词儿歌弹唱》三门课程成功立项。我校张晓玲老师入选许昌市教育局“首届许昌市教书育人楷模”。</w:t>
      </w:r>
    </w:p>
    <w:p>
      <w:pPr>
        <w:snapToGrid w:val="0"/>
        <w:spacing w:line="360" w:lineRule="auto"/>
        <w:ind w:firstLine="600"/>
        <w:outlineLvl w:val="1"/>
        <w:rPr>
          <w:rFonts w:ascii="仿宋_GB2312" w:hAnsi="仿宋_GB2312" w:eastAsia="仿宋_GB2312" w:cs="仿宋_GB2312"/>
          <w:sz w:val="32"/>
          <w:szCs w:val="32"/>
        </w:rPr>
      </w:pPr>
      <w:bookmarkStart w:id="26" w:name="_Toc501297042"/>
      <w:r>
        <w:rPr>
          <w:rFonts w:hint="eastAsia" w:ascii="仿宋_GB2312" w:hAnsi="仿宋_GB2312" w:eastAsia="仿宋_GB2312" w:cs="仿宋_GB2312"/>
          <w:sz w:val="32"/>
          <w:szCs w:val="32"/>
        </w:rPr>
        <w:t>3.6党建工作</w:t>
      </w:r>
      <w:bookmarkEnd w:id="26"/>
    </w:p>
    <w:p>
      <w:pPr>
        <w:spacing w:line="360" w:lineRule="auto"/>
        <w:ind w:firstLine="640" w:firstLineChars="200"/>
        <w:rPr>
          <w:rFonts w:hint="eastAsia" w:ascii="仿宋_GB2312" w:hAnsi="仿宋_GB2312" w:eastAsia="仿宋_GB2312" w:cs="仿宋_GB2312"/>
          <w:sz w:val="32"/>
          <w:szCs w:val="32"/>
          <w:highlight w:val="none"/>
          <w:lang w:eastAsia="zh-CN"/>
        </w:rPr>
      </w:pPr>
      <w:bookmarkStart w:id="27" w:name="_Toc501297051"/>
      <w:r>
        <w:rPr>
          <w:rFonts w:hint="eastAsia" w:ascii="仿宋_GB2312" w:hAnsi="仿宋_GB2312" w:eastAsia="仿宋_GB2312" w:cs="仿宋_GB2312"/>
          <w:sz w:val="32"/>
          <w:szCs w:val="32"/>
          <w:highlight w:val="none"/>
          <w:lang w:eastAsia="zh-CN"/>
        </w:rPr>
        <w:t>在学校党委的领导下，各党支部、各科室坚持以政治建设为统领，树牢“四个意识”，坚定“四个自信”，深刻把握两个“确立”，坚决做到“两个维护”，认真学习贯彻习近平新时代中国特色社会主义思想和党的十九大、二十大精神，不断强化党员干部思想政治教育，通过主题党日、“三会一课”、过政治生日等形式，叩问初心使命，锤炼党员干部党性。通过组织党员干部、积极分子和教学骨干到组织大别山干部学院、红旗渠干部学院、许昌党史党建馆等红色教育基地，开展不同主题的党性教育活动，感受红色文化，提升党性修养。全体党员干部的政治素养、理论水平得到明显提升，干部队伍建设再上新台阶。</w:t>
      </w:r>
    </w:p>
    <w:p>
      <w:pPr>
        <w:snapToGrid w:val="0"/>
        <w:spacing w:line="360" w:lineRule="auto"/>
        <w:ind w:firstLine="600"/>
        <w:outlineLvl w:val="0"/>
        <w:rPr>
          <w:rFonts w:hint="eastAsia" w:ascii="黑体" w:hAnsi="黑体" w:eastAsia="黑体" w:cs="黑体"/>
          <w:bCs/>
          <w:color w:val="auto"/>
          <w:sz w:val="32"/>
          <w:szCs w:val="32"/>
        </w:rPr>
      </w:pPr>
      <w:r>
        <w:rPr>
          <w:rFonts w:hint="eastAsia" w:ascii="黑体" w:hAnsi="黑体" w:eastAsia="黑体" w:cs="黑体"/>
          <w:bCs/>
          <w:color w:val="auto"/>
          <w:sz w:val="32"/>
          <w:szCs w:val="32"/>
        </w:rPr>
        <w:t>4.校企合作</w:t>
      </w:r>
      <w:bookmarkEnd w:id="27"/>
    </w:p>
    <w:p>
      <w:pPr>
        <w:keepNext w:val="0"/>
        <w:keepLines w:val="0"/>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中央“坚持校企合作、工学结合，强化教学、学习、实训相融合的教育教学活动”指导思想，学校非常重视与幼儿园合作的办学模式，学校成立了以校长为主任，市教育局“师训科、基础教育科、职教室、职教科”及合作建设幼儿园园长、市知名幼教专家等相关部门负责人为成员的“校、园”合作指导委员会，并先后与周边优秀幼儿园签订了实习实训合作协议，制定详细的顶岗实习计划，带队教师全程陪同指导学生实习、实践，保证学生岗前教学实习、实践的质量。</w:t>
      </w:r>
    </w:p>
    <w:p>
      <w:pPr>
        <w:snapToGrid w:val="0"/>
        <w:spacing w:line="360" w:lineRule="auto"/>
        <w:ind w:firstLine="707" w:firstLineChars="221"/>
        <w:rPr>
          <w:rFonts w:ascii="仿宋_GB2312" w:hAnsi="仿宋_GB2312" w:eastAsia="仿宋_GB2312" w:cs="仿宋_GB2312"/>
          <w:sz w:val="32"/>
          <w:szCs w:val="32"/>
        </w:rPr>
      </w:pPr>
      <w:r>
        <w:rPr>
          <w:rFonts w:hint="eastAsia" w:ascii="仿宋_GB2312" w:hAnsi="仿宋_GB2312" w:eastAsia="仿宋_GB2312" w:cs="仿宋_GB2312"/>
          <w:sz w:val="32"/>
          <w:szCs w:val="32"/>
        </w:rPr>
        <w:t>为了做到师资培养和幼儿园教育的无缝对接，保证幼儿教育的培养质量，使即将上岗的毕业生上岗即上手，学校对学生培养实行了“双导师”制，制定了切实可行的《许昌幼儿师范学校“双导师”制方案》。学校先后选派教师深入合作的优秀幼儿园一线，全程跟班，深入解幼儿园的日常教育教学及管理，改进学生的校本培养的措施。同时，学校邀请了优秀幼儿园园长每周一个工作日来校为即将毕业的学生授课，提升学生职业素养。</w:t>
      </w:r>
    </w:p>
    <w:p>
      <w:pPr>
        <w:snapToGrid w:val="0"/>
        <w:spacing w:line="360" w:lineRule="auto"/>
        <w:ind w:firstLine="600"/>
        <w:outlineLvl w:val="0"/>
        <w:rPr>
          <w:rFonts w:ascii="黑体" w:hAnsi="黑体" w:eastAsia="黑体" w:cs="黑体"/>
          <w:bCs/>
          <w:color w:val="auto"/>
          <w:sz w:val="32"/>
          <w:szCs w:val="32"/>
        </w:rPr>
      </w:pPr>
      <w:bookmarkStart w:id="28" w:name="_Toc501297052"/>
      <w:r>
        <w:rPr>
          <w:rFonts w:hint="eastAsia" w:ascii="黑体" w:hAnsi="黑体" w:eastAsia="黑体" w:cs="黑体"/>
          <w:bCs/>
          <w:color w:val="auto"/>
          <w:sz w:val="32"/>
          <w:szCs w:val="32"/>
        </w:rPr>
        <w:t>5.社会贡献</w:t>
      </w:r>
      <w:bookmarkEnd w:id="28"/>
    </w:p>
    <w:p>
      <w:pPr>
        <w:snapToGrid w:val="0"/>
        <w:spacing w:line="360" w:lineRule="auto"/>
        <w:ind w:firstLine="600"/>
        <w:outlineLvl w:val="1"/>
        <w:rPr>
          <w:rFonts w:hint="eastAsia" w:ascii="仿宋_GB2312" w:hAnsi="仿宋_GB2312" w:eastAsia="仿宋_GB2312" w:cs="仿宋_GB2312"/>
          <w:sz w:val="32"/>
          <w:szCs w:val="32"/>
        </w:rPr>
      </w:pPr>
      <w:bookmarkStart w:id="29" w:name="_Toc501297053"/>
      <w:r>
        <w:rPr>
          <w:rFonts w:hint="eastAsia" w:ascii="仿宋_GB2312" w:hAnsi="仿宋_GB2312" w:eastAsia="仿宋_GB2312" w:cs="仿宋_GB2312"/>
          <w:sz w:val="32"/>
          <w:szCs w:val="32"/>
        </w:rPr>
        <w:t>5.1技术技能人才培养</w:t>
      </w:r>
    </w:p>
    <w:p>
      <w:pPr>
        <w:snapToGrid w:val="0"/>
        <w:spacing w:line="360" w:lineRule="auto"/>
        <w:ind w:firstLine="600"/>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auto"/>
          <w:sz w:val="32"/>
          <w:szCs w:val="32"/>
          <w:lang w:eastAsia="zh-CN"/>
        </w:rPr>
        <w:t>学校将教育链、人才链纳入产业链、创新链,在调研论证基础上，结合办学基础和优势，确立“幼儿保育（学前教育）教育类专业为特色，信息技术类专业为拓展，社会服务类专业为补充”的基本办学定位，建设幼儿保育高水平专业群，更好地服务了我市学前教育、新一代信息技术和现代社会服务业等产业。</w:t>
      </w:r>
    </w:p>
    <w:p>
      <w:pPr>
        <w:snapToGrid w:val="0"/>
        <w:spacing w:line="360" w:lineRule="auto"/>
        <w:ind w:firstLine="600"/>
        <w:rPr>
          <w:rFonts w:hint="eastAsia" w:ascii="仿宋_GB2312" w:hAnsi="仿宋_GB2312" w:eastAsia="仿宋_GB2312" w:cs="仿宋_GB2312"/>
          <w:color w:val="auto"/>
          <w:sz w:val="32"/>
          <w:szCs w:val="32"/>
          <w:highlight w:val="yellow"/>
          <w:lang w:eastAsia="zh-CN"/>
        </w:rPr>
      </w:pPr>
      <w:r>
        <w:rPr>
          <w:rFonts w:hint="eastAsia" w:ascii="仿宋_GB2312" w:hAnsi="仿宋_GB2312" w:eastAsia="仿宋_GB2312" w:cs="仿宋_GB2312"/>
          <w:color w:val="auto"/>
          <w:sz w:val="32"/>
          <w:szCs w:val="32"/>
          <w:highlight w:val="none"/>
          <w:lang w:val="en-US" w:eastAsia="zh-CN"/>
        </w:rPr>
        <w:t>在</w:t>
      </w:r>
      <w:r>
        <w:rPr>
          <w:rFonts w:hint="eastAsia" w:ascii="仿宋_GB2312" w:hAnsi="仿宋_GB2312" w:eastAsia="仿宋_GB2312" w:cs="仿宋_GB2312"/>
          <w:color w:val="auto"/>
          <w:sz w:val="32"/>
          <w:szCs w:val="32"/>
          <w:highlight w:val="none"/>
          <w:lang w:eastAsia="zh-CN"/>
        </w:rPr>
        <w:t>学校举办的毕业生招聘会上，吸引了200多家用人单位携2000多个岗位来校招聘，1名毕业生对应约3.3个工作岗位，毕业生被一抢而空。</w:t>
      </w:r>
    </w:p>
    <w:p>
      <w:pPr>
        <w:snapToGrid w:val="0"/>
        <w:spacing w:line="360" w:lineRule="auto"/>
        <w:ind w:firstLine="600"/>
        <w:outlineLvl w:val="1"/>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5.2社会服务</w:t>
      </w:r>
      <w:bookmarkEnd w:id="29"/>
    </w:p>
    <w:p>
      <w:pPr>
        <w:snapToGrid w:val="0"/>
        <w:spacing w:line="360" w:lineRule="auto"/>
        <w:ind w:firstLine="600"/>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5.2.</w:t>
      </w:r>
      <w:bookmarkStart w:id="30" w:name="_Toc501297058"/>
      <w:r>
        <w:rPr>
          <w:rFonts w:hint="eastAsia" w:ascii="仿宋_GB2312" w:hAnsi="仿宋_GB2312" w:eastAsia="仿宋_GB2312" w:cs="仿宋_GB2312"/>
          <w:sz w:val="32"/>
          <w:szCs w:val="32"/>
          <w:lang w:val="en-US" w:eastAsia="zh-CN"/>
        </w:rPr>
        <w:t>1</w:t>
      </w:r>
      <w:r>
        <w:rPr>
          <w:rFonts w:hint="eastAsia" w:ascii="仿宋_GB2312" w:hAnsi="微软雅黑" w:eastAsia="仿宋_GB2312" w:cs="仿宋_GB2312"/>
          <w:i w:val="0"/>
          <w:iCs w:val="0"/>
          <w:caps w:val="0"/>
          <w:color w:val="auto"/>
          <w:spacing w:val="0"/>
          <w:kern w:val="0"/>
          <w:sz w:val="32"/>
          <w:szCs w:val="32"/>
          <w:lang w:val="en-US" w:eastAsia="zh-CN" w:bidi="ar"/>
        </w:rPr>
        <w:t>组织师生志愿者到双洎河国家湿地公园</w:t>
      </w:r>
      <w:r>
        <w:rPr>
          <w:rFonts w:ascii="仿宋_GB2312" w:hAnsi="微软雅黑" w:eastAsia="仿宋_GB2312" w:cs="仿宋_GB2312"/>
          <w:i w:val="0"/>
          <w:iCs w:val="0"/>
          <w:caps w:val="0"/>
          <w:color w:val="auto"/>
          <w:spacing w:val="0"/>
          <w:kern w:val="0"/>
          <w:sz w:val="32"/>
          <w:szCs w:val="32"/>
          <w:lang w:val="en-US" w:eastAsia="zh-CN" w:bidi="ar"/>
        </w:rPr>
        <w:t>爱河护河志愿服务活动</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仿宋_GB2312" w:hAnsi="微软雅黑" w:eastAsia="仿宋_GB2312" w:cs="仿宋_GB2312"/>
          <w:i w:val="0"/>
          <w:iCs w:val="0"/>
          <w:caps w:val="0"/>
          <w:color w:val="000000" w:themeColor="text1"/>
          <w:spacing w:val="0"/>
          <w:sz w:val="32"/>
          <w:szCs w:val="32"/>
          <w14:textFill>
            <w14:solidFill>
              <w14:schemeClr w14:val="tx1"/>
            </w14:solidFill>
          </w14:textFill>
        </w:rPr>
      </w:pPr>
      <w:r>
        <w:rPr>
          <w:rFonts w:ascii="仿宋_GB2312" w:hAnsi="微软雅黑" w:eastAsia="仿宋_GB2312" w:cs="仿宋_GB2312"/>
          <w:i w:val="0"/>
          <w:iCs w:val="0"/>
          <w:caps w:val="0"/>
          <w:color w:val="auto"/>
          <w:spacing w:val="0"/>
          <w:sz w:val="32"/>
          <w:szCs w:val="32"/>
        </w:rPr>
        <w:t>在世界水日来临之际，为积极培育和践行社会主义核心价值观，引导学生树立正确的生态文明保护理念，提高学生的水忧患意识,培养爱水、惜水、节水和护水好习惯，</w:t>
      </w:r>
      <w:r>
        <w:rPr>
          <w:rFonts w:hint="eastAsia" w:ascii="仿宋_GB2312" w:hAnsi="微软雅黑" w:eastAsia="仿宋_GB2312" w:cs="仿宋_GB2312"/>
          <w:i w:val="0"/>
          <w:iCs w:val="0"/>
          <w:caps w:val="0"/>
          <w:color w:val="auto"/>
          <w:spacing w:val="0"/>
          <w:sz w:val="32"/>
          <w:szCs w:val="32"/>
          <w:lang w:val="en-US" w:eastAsia="zh-CN"/>
        </w:rPr>
        <w:t>2月22日，</w:t>
      </w:r>
      <w:r>
        <w:rPr>
          <w:rFonts w:ascii="仿宋_GB2312" w:hAnsi="微软雅黑" w:eastAsia="仿宋_GB2312" w:cs="仿宋_GB2312"/>
          <w:i w:val="0"/>
          <w:iCs w:val="0"/>
          <w:caps w:val="0"/>
          <w:color w:val="auto"/>
          <w:spacing w:val="0"/>
          <w:sz w:val="32"/>
          <w:szCs w:val="32"/>
        </w:rPr>
        <w:t>我校组织师生志愿者前往长葛市双洎河国家湿地公园参观学习，开展爱河护河志愿服务活动。</w:t>
      </w:r>
      <w:r>
        <w:rPr>
          <w:rFonts w:hint="eastAsia" w:ascii="仿宋_GB2312" w:hAnsi="微软雅黑" w:eastAsia="仿宋_GB2312" w:cs="仿宋_GB2312"/>
          <w:i w:val="0"/>
          <w:iCs w:val="0"/>
          <w:caps w:val="0"/>
          <w:color w:val="auto"/>
          <w:spacing w:val="0"/>
          <w:sz w:val="32"/>
          <w:szCs w:val="32"/>
          <w:lang w:val="en-US" w:eastAsia="zh-CN"/>
        </w:rPr>
        <w:t>志愿红守护生态绿，</w:t>
      </w:r>
      <w:r>
        <w:rPr>
          <w:rFonts w:hint="eastAsia" w:ascii="仿宋_GB2312" w:hAnsi="微软雅黑" w:eastAsia="仿宋_GB2312" w:cs="仿宋_GB2312"/>
          <w:i w:val="0"/>
          <w:iCs w:val="0"/>
          <w:caps w:val="0"/>
          <w:color w:val="auto"/>
          <w:spacing w:val="0"/>
          <w:sz w:val="32"/>
          <w:szCs w:val="32"/>
        </w:rPr>
        <w:t>此次活动，彰显了我校青年志愿者尊重自然、顺应自然、保护自然的生态文明理念，</w:t>
      </w:r>
      <w:r>
        <w:rPr>
          <w:rFonts w:hint="eastAsia" w:ascii="仿宋_GB2312" w:hAnsi="微软雅黑" w:eastAsia="仿宋_GB2312" w:cs="仿宋_GB2312"/>
          <w:i w:val="0"/>
          <w:iCs w:val="0"/>
          <w:caps w:val="0"/>
          <w:color w:val="auto"/>
          <w:spacing w:val="0"/>
          <w:sz w:val="32"/>
          <w:szCs w:val="32"/>
          <w:lang w:eastAsia="zh-CN"/>
        </w:rPr>
        <w:t>带动</w:t>
      </w:r>
      <w:r>
        <w:rPr>
          <w:rFonts w:hint="eastAsia" w:ascii="仿宋_GB2312" w:hAnsi="微软雅黑" w:eastAsia="仿宋_GB2312" w:cs="仿宋_GB2312"/>
          <w:i w:val="0"/>
          <w:iCs w:val="0"/>
          <w:caps w:val="0"/>
          <w:color w:val="000000" w:themeColor="text1"/>
          <w:spacing w:val="0"/>
          <w:sz w:val="32"/>
          <w:szCs w:val="32"/>
          <w14:textFill>
            <w14:solidFill>
              <w14:schemeClr w14:val="tx1"/>
            </w14:solidFill>
          </w14:textFill>
        </w:rPr>
        <w:t>更多</w:t>
      </w:r>
      <w:r>
        <w:rPr>
          <w:rFonts w:hint="eastAsia" w:ascii="仿宋_GB2312" w:hAnsi="微软雅黑" w:eastAsia="仿宋_GB2312" w:cs="仿宋_GB2312"/>
          <w:i w:val="0"/>
          <w:iCs w:val="0"/>
          <w:caps w:val="0"/>
          <w:color w:val="000000" w:themeColor="text1"/>
          <w:spacing w:val="0"/>
          <w:sz w:val="32"/>
          <w:szCs w:val="32"/>
          <w:lang w:eastAsia="zh-CN"/>
          <w14:textFill>
            <w14:solidFill>
              <w14:schemeClr w14:val="tx1"/>
            </w14:solidFill>
          </w14:textFill>
        </w:rPr>
        <w:t>人</w:t>
      </w:r>
      <w:r>
        <w:rPr>
          <w:rFonts w:hint="eastAsia" w:ascii="仿宋_GB2312" w:hAnsi="微软雅黑" w:eastAsia="仿宋_GB2312" w:cs="仿宋_GB2312"/>
          <w:i w:val="0"/>
          <w:iCs w:val="0"/>
          <w:caps w:val="0"/>
          <w:color w:val="000000" w:themeColor="text1"/>
          <w:spacing w:val="0"/>
          <w:sz w:val="32"/>
          <w:szCs w:val="32"/>
          <w14:textFill>
            <w14:solidFill>
              <w14:schemeClr w14:val="tx1"/>
            </w14:solidFill>
          </w14:textFill>
        </w:rPr>
        <w:t>以绿色、健康和可持续的方式生产生活。</w:t>
      </w:r>
    </w:p>
    <w:p>
      <w:pPr>
        <w:snapToGrid w:val="0"/>
        <w:spacing w:line="360" w:lineRule="auto"/>
        <w:ind w:firstLine="600"/>
        <w:rPr>
          <w:rFonts w:hint="eastAsia" w:ascii="仿宋_GB2312" w:hAnsi="仿宋_GB2312" w:eastAsia="仿宋_GB2312" w:cs="仿宋_GB2312"/>
          <w:sz w:val="32"/>
          <w:szCs w:val="32"/>
          <w:lang w:val="en-US" w:eastAsia="zh-CN"/>
        </w:rPr>
      </w:pPr>
      <w:bookmarkStart w:id="31" w:name="_Toc501297056"/>
      <w:r>
        <w:rPr>
          <w:rFonts w:hint="eastAsia" w:ascii="仿宋_GB2312" w:hAnsi="仿宋_GB2312" w:eastAsia="仿宋_GB2312" w:cs="仿宋_GB2312"/>
          <w:sz w:val="32"/>
          <w:szCs w:val="32"/>
        </w:rPr>
        <w:t>5.2.</w:t>
      </w:r>
      <w:bookmarkEnd w:id="31"/>
      <w:r>
        <w:rPr>
          <w:rFonts w:hint="eastAsia" w:ascii="仿宋_GB2312" w:hAnsi="仿宋_GB2312" w:eastAsia="仿宋_GB2312" w:cs="仿宋_GB2312"/>
          <w:sz w:val="32"/>
          <w:szCs w:val="32"/>
          <w:lang w:val="en-US" w:eastAsia="zh-CN"/>
        </w:rPr>
        <w:t>2组织我校师生志愿者到颐养中心开展慰问演出</w:t>
      </w:r>
    </w:p>
    <w:p>
      <w:pPr>
        <w:keepNext w:val="0"/>
        <w:keepLines w:val="0"/>
        <w:pageBreakBefore w:val="0"/>
        <w:widowControl w:val="0"/>
        <w:numPr>
          <w:ilvl w:val="0"/>
          <w:numId w:val="0"/>
        </w:numPr>
        <w:kinsoku/>
        <w:wordWrap/>
        <w:overflowPunct/>
        <w:topLinePunct w:val="0"/>
        <w:autoSpaceDE/>
        <w:autoSpaceDN/>
        <w:bidi w:val="0"/>
        <w:adjustRightInd/>
        <w:snapToGrid/>
        <w:ind w:firstLine="672" w:firstLineChars="200"/>
        <w:textAlignment w:val="auto"/>
        <w:rPr>
          <w:rFonts w:ascii="仿宋_GB2312" w:hAnsi="宋体" w:eastAsia="仿宋_GB2312" w:cs="仿宋_GB2312"/>
          <w:i w:val="0"/>
          <w:iCs w:val="0"/>
          <w:caps w:val="0"/>
          <w:color w:val="222222"/>
          <w:spacing w:val="8"/>
          <w:sz w:val="32"/>
          <w:szCs w:val="32"/>
          <w:shd w:val="clear" w:fill="FFFFFF"/>
        </w:rPr>
      </w:pPr>
      <w:r>
        <w:rPr>
          <w:rFonts w:ascii="仿宋_GB2312" w:hAnsi="宋体" w:eastAsia="仿宋_GB2312" w:cs="仿宋_GB2312"/>
          <w:i w:val="0"/>
          <w:iCs w:val="0"/>
          <w:caps w:val="0"/>
          <w:color w:val="222222"/>
          <w:spacing w:val="8"/>
          <w:sz w:val="32"/>
          <w:szCs w:val="32"/>
          <w:shd w:val="clear" w:fill="FFFFFF"/>
        </w:rPr>
        <w:t>为学习宣传贯彻党的二十大精神，践行雷锋精神和弘扬尊老爱老的中华传统美德，秉持“奉献、友爱、互助、进步”的志愿精神，</w:t>
      </w:r>
      <w:r>
        <w:rPr>
          <w:rFonts w:hint="eastAsia" w:ascii="仿宋_GB2312" w:hAnsi="宋体" w:eastAsia="仿宋_GB2312" w:cs="仿宋_GB2312"/>
          <w:i w:val="0"/>
          <w:iCs w:val="0"/>
          <w:caps w:val="0"/>
          <w:color w:val="222222"/>
          <w:spacing w:val="8"/>
          <w:sz w:val="32"/>
          <w:szCs w:val="32"/>
          <w:shd w:val="clear" w:fill="FFFFFF"/>
        </w:rPr>
        <w:t>3月1日，我校组织师生志愿者前往许昌颐养中心，开展慰问演出活动。</w:t>
      </w:r>
      <w:r>
        <w:rPr>
          <w:rFonts w:ascii="仿宋_GB2312" w:hAnsi="宋体" w:eastAsia="仿宋_GB2312" w:cs="仿宋_GB2312"/>
          <w:color w:val="222222"/>
          <w:spacing w:val="8"/>
          <w:sz w:val="32"/>
          <w:szCs w:val="32"/>
          <w:shd w:val="clear" w:fill="FFFFFF"/>
        </w:rPr>
        <w:t>慰问演出在汉服社的舞蹈《胭脂妆》中拉开了序幕。民族舞、歌曲演唱、诗歌朗诵、健美操等节目赢得了现场老人们的阵阵喝彩声。手工社团志愿者还为老人们送上剪纸作品。</w:t>
      </w:r>
      <w:r>
        <w:rPr>
          <w:rFonts w:ascii="仿宋_GB2312" w:hAnsi="宋体" w:eastAsia="仿宋_GB2312" w:cs="仿宋_GB2312"/>
          <w:i w:val="0"/>
          <w:iCs w:val="0"/>
          <w:caps w:val="0"/>
          <w:color w:val="222222"/>
          <w:spacing w:val="8"/>
          <w:sz w:val="32"/>
          <w:szCs w:val="32"/>
          <w:shd w:val="clear" w:fill="FFFFFF"/>
        </w:rPr>
        <w:t>随后，李会峰老师带来的豫剧表演《收姜维》选段，引起现场阵阵掌声，</w:t>
      </w:r>
      <w:r>
        <w:rPr>
          <w:rFonts w:hint="eastAsia" w:ascii="仿宋_GB2312" w:hAnsi="宋体" w:eastAsia="仿宋_GB2312" w:cs="仿宋_GB2312"/>
          <w:i w:val="0"/>
          <w:iCs w:val="0"/>
          <w:caps w:val="0"/>
          <w:color w:val="222222"/>
          <w:spacing w:val="8"/>
          <w:sz w:val="32"/>
          <w:szCs w:val="32"/>
          <w:shd w:val="clear" w:fill="FFFFFF"/>
        </w:rPr>
        <w:t>邓月照老师带来了太极拳表演，动作徐徐打出，舒展圆活，优美柔和。师生志愿者们</w:t>
      </w:r>
      <w:r>
        <w:rPr>
          <w:rFonts w:hint="eastAsia" w:ascii="仿宋_GB2312" w:hAnsi="宋体" w:eastAsia="仿宋_GB2312" w:cs="仿宋_GB2312"/>
          <w:i w:val="0"/>
          <w:iCs w:val="0"/>
          <w:caps w:val="0"/>
          <w:color w:val="222222"/>
          <w:spacing w:val="8"/>
          <w:sz w:val="32"/>
          <w:szCs w:val="32"/>
          <w:shd w:val="clear" w:fill="FFFFFF"/>
          <w:lang w:eastAsia="zh-CN"/>
        </w:rPr>
        <w:t>还</w:t>
      </w:r>
      <w:r>
        <w:rPr>
          <w:rFonts w:hint="eastAsia" w:ascii="仿宋_GB2312" w:hAnsi="宋体" w:eastAsia="仿宋_GB2312" w:cs="仿宋_GB2312"/>
          <w:i w:val="0"/>
          <w:iCs w:val="0"/>
          <w:caps w:val="0"/>
          <w:color w:val="222222"/>
          <w:spacing w:val="8"/>
          <w:sz w:val="32"/>
          <w:szCs w:val="32"/>
          <w:shd w:val="clear" w:fill="FFFFFF"/>
        </w:rPr>
        <w:t>领着老人们一起歌唱《没有共产党就没有新中国》等红歌，最后在一首嘹亮的《学习雷锋好榜样》的歌声中圆满结束。</w:t>
      </w:r>
      <w:r>
        <w:rPr>
          <w:rFonts w:ascii="仿宋_GB2312" w:hAnsi="宋体" w:eastAsia="仿宋_GB2312" w:cs="仿宋_GB2312"/>
          <w:i w:val="0"/>
          <w:iCs w:val="0"/>
          <w:caps w:val="0"/>
          <w:color w:val="222222"/>
          <w:spacing w:val="8"/>
          <w:sz w:val="32"/>
          <w:szCs w:val="32"/>
          <w:shd w:val="clear" w:fill="FFFFFF"/>
        </w:rPr>
        <w:t>夕阳无限美，不为黄昏愁。通过本次志愿慰问活动，不仅培养</w:t>
      </w:r>
      <w:r>
        <w:rPr>
          <w:rFonts w:hint="eastAsia" w:ascii="仿宋_GB2312" w:hAnsi="宋体" w:eastAsia="仿宋_GB2312" w:cs="仿宋_GB2312"/>
          <w:i w:val="0"/>
          <w:iCs w:val="0"/>
          <w:caps w:val="0"/>
          <w:color w:val="222222"/>
          <w:spacing w:val="8"/>
          <w:sz w:val="32"/>
          <w:szCs w:val="32"/>
          <w:shd w:val="clear" w:fill="FFFFFF"/>
          <w:lang w:eastAsia="zh-CN"/>
        </w:rPr>
        <w:t>了</w:t>
      </w:r>
      <w:r>
        <w:rPr>
          <w:rFonts w:ascii="仿宋_GB2312" w:hAnsi="宋体" w:eastAsia="仿宋_GB2312" w:cs="仿宋_GB2312"/>
          <w:i w:val="0"/>
          <w:iCs w:val="0"/>
          <w:caps w:val="0"/>
          <w:color w:val="222222"/>
          <w:spacing w:val="8"/>
          <w:sz w:val="32"/>
          <w:szCs w:val="32"/>
          <w:shd w:val="clear" w:fill="FFFFFF"/>
        </w:rPr>
        <w:t>当代学生的社会实践能力和社会公德意识，弘扬</w:t>
      </w:r>
      <w:r>
        <w:rPr>
          <w:rFonts w:hint="eastAsia" w:ascii="仿宋_GB2312" w:hAnsi="宋体" w:eastAsia="仿宋_GB2312" w:cs="仿宋_GB2312"/>
          <w:i w:val="0"/>
          <w:iCs w:val="0"/>
          <w:caps w:val="0"/>
          <w:color w:val="222222"/>
          <w:spacing w:val="8"/>
          <w:sz w:val="32"/>
          <w:szCs w:val="32"/>
          <w:shd w:val="clear" w:fill="FFFFFF"/>
          <w:lang w:eastAsia="zh-CN"/>
        </w:rPr>
        <w:t>了</w:t>
      </w:r>
      <w:r>
        <w:rPr>
          <w:rFonts w:ascii="仿宋_GB2312" w:hAnsi="宋体" w:eastAsia="仿宋_GB2312" w:cs="仿宋_GB2312"/>
          <w:i w:val="0"/>
          <w:iCs w:val="0"/>
          <w:caps w:val="0"/>
          <w:color w:val="222222"/>
          <w:spacing w:val="8"/>
          <w:sz w:val="32"/>
          <w:szCs w:val="32"/>
          <w:shd w:val="clear" w:fill="FFFFFF"/>
        </w:rPr>
        <w:t>中华民族传统美德，还为老人们的晚年生活及精神世界献上一份关爱，让“尊老爱老”的传统美德一代一代传承下去。</w:t>
      </w:r>
    </w:p>
    <w:p>
      <w:pPr>
        <w:snapToGrid w:val="0"/>
        <w:spacing w:line="360" w:lineRule="auto"/>
        <w:ind w:firstLine="6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3组织我校师生赴襄城县丁营乡岗张村开展送文化文艺下乡慰问演出活动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微软雅黑"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微软雅黑" w:eastAsia="仿宋_GB2312" w:cs="仿宋_GB2312"/>
          <w:b w:val="0"/>
          <w:bCs w:val="0"/>
          <w:i w:val="0"/>
          <w:iCs w:val="0"/>
          <w:caps w:val="0"/>
          <w:color w:val="auto"/>
          <w:spacing w:val="0"/>
          <w:kern w:val="0"/>
          <w:sz w:val="32"/>
          <w:szCs w:val="32"/>
          <w:lang w:val="en-US" w:eastAsia="zh-CN" w:bidi="ar"/>
        </w:rPr>
        <w:t>为深入宣传贯彻党的二十大精神，丰富帮扶村群众精神文化生活，助力乡村振兴，五月上旬我校送文化文艺下乡慰问演出活动在襄城县丁营乡岗张村文化广场成功举办。演出开始前，丁营乡岗张村党群服务中心就围满了前来看演出的村民。由学校学生社团YS舞团带来的《流行舞串烧》拉开了演出的序幕，汉服社的《胭脂妆》、民舞社的《五大民族舞》、篮球社团的《向快乐出发》、合唱队的《让我们荡起双桨》、王艺阳的《天之大》、李晨铎的《陷阱》等舞蹈节目和歌曲演唱轮番上演，我校教师张红、吕少帅、朱贺、孙逸飞、邓月照、李会峰分别带来的歌曲演唱《复兴的力量》、《我爱你 中国》、《心云》、《向往》、太极表演和豫剧表演《空城计》等节目让现场观众惊喜不已，表演者们个个情绪饱满，不时赢得台下观众的阵阵掌声。文化是乡村的灵魂，文化兴，乡村兴。此次送文化文艺下乡慰问演出活动，是积极回应群众所想所盼的切实之举，旨在传递文明乡风，凝聚和美乡村发展的正能量。下一步，我校将按照帮扶工作要求，利用自身专业和人才优势，持续用心用情开展结对帮扶工作，顺应群众对美好生活的向往，常态化组织开展形式多样的群众性、先进性文体活动，厚植乡村文化自信，不断增强群众的获得感幸福感，为全面推进乡村振兴汇聚力量。</w:t>
      </w:r>
    </w:p>
    <w:p>
      <w:pPr>
        <w:snapToGrid w:val="0"/>
        <w:spacing w:line="360" w:lineRule="auto"/>
        <w:ind w:firstLine="6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4组织志愿者到田间地头开展爱心助农志愿服务活动</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6"/>
        <w:textAlignment w:val="auto"/>
        <w:rPr>
          <w:rFonts w:ascii="仿宋_GB2312" w:hAnsi="微软雅黑" w:eastAsia="仿宋_GB2312" w:cs="仿宋_GB2312"/>
          <w:i w:val="0"/>
          <w:iCs w:val="0"/>
          <w:caps w:val="0"/>
          <w:color w:val="auto"/>
          <w:spacing w:val="0"/>
          <w:sz w:val="32"/>
          <w:szCs w:val="32"/>
        </w:rPr>
      </w:pPr>
      <w:r>
        <w:rPr>
          <w:rFonts w:hint="default" w:ascii="仿宋_GB2312" w:hAnsi="微软雅黑" w:eastAsia="仿宋_GB2312" w:cs="仿宋_GB2312"/>
          <w:i w:val="0"/>
          <w:iCs w:val="0"/>
          <w:caps w:val="0"/>
          <w:color w:val="auto"/>
          <w:spacing w:val="0"/>
          <w:sz w:val="32"/>
          <w:szCs w:val="32"/>
          <w:lang w:val="en-US" w:eastAsia="zh-CN"/>
        </w:rPr>
        <w:t>为进一步弘扬志愿服务精神，引导学生树立正确的劳动观念，养成良好的劳动品质，激励学生们在劳动中坚定理想信念、牢记使命担当，</w:t>
      </w:r>
      <w:r>
        <w:rPr>
          <w:rFonts w:hint="eastAsia" w:ascii="仿宋_GB2312" w:hAnsi="微软雅黑" w:eastAsia="仿宋_GB2312" w:cs="仿宋_GB2312"/>
          <w:i w:val="0"/>
          <w:iCs w:val="0"/>
          <w:caps w:val="0"/>
          <w:color w:val="auto"/>
          <w:spacing w:val="0"/>
          <w:sz w:val="32"/>
          <w:szCs w:val="32"/>
          <w:lang w:val="en-US" w:eastAsia="zh-CN"/>
        </w:rPr>
        <w:t>11月8日，</w:t>
      </w:r>
      <w:r>
        <w:rPr>
          <w:rFonts w:hint="default" w:ascii="仿宋_GB2312" w:hAnsi="微软雅黑" w:eastAsia="仿宋_GB2312" w:cs="仿宋_GB2312"/>
          <w:i w:val="0"/>
          <w:iCs w:val="0"/>
          <w:caps w:val="0"/>
          <w:color w:val="auto"/>
          <w:spacing w:val="0"/>
          <w:sz w:val="32"/>
          <w:szCs w:val="32"/>
          <w:lang w:val="en-US" w:eastAsia="zh-CN"/>
        </w:rPr>
        <w:t>我校组织</w:t>
      </w:r>
      <w:r>
        <w:rPr>
          <w:rFonts w:hint="eastAsia" w:ascii="仿宋_GB2312" w:hAnsi="微软雅黑" w:eastAsia="仿宋_GB2312" w:cs="仿宋_GB2312"/>
          <w:i w:val="0"/>
          <w:iCs w:val="0"/>
          <w:caps w:val="0"/>
          <w:color w:val="auto"/>
          <w:spacing w:val="0"/>
          <w:sz w:val="32"/>
          <w:szCs w:val="32"/>
          <w:lang w:val="en-US" w:eastAsia="zh-CN"/>
        </w:rPr>
        <w:t>志愿者到田间地头开展爱心助农志愿服务活动。</w:t>
      </w:r>
      <w:r>
        <w:rPr>
          <w:rFonts w:hint="default" w:ascii="仿宋_GB2312" w:hAnsi="微软雅黑" w:eastAsia="仿宋_GB2312" w:cs="仿宋_GB2312"/>
          <w:i w:val="0"/>
          <w:iCs w:val="0"/>
          <w:caps w:val="0"/>
          <w:color w:val="auto"/>
          <w:spacing w:val="0"/>
          <w:sz w:val="32"/>
          <w:szCs w:val="32"/>
          <w:lang w:val="en-US" w:eastAsia="zh-CN"/>
        </w:rPr>
        <w:t>蓝天白云下，“志愿红”在“田</w:t>
      </w:r>
      <w:r>
        <w:rPr>
          <w:rFonts w:ascii="仿宋_GB2312" w:hAnsi="微软雅黑" w:eastAsia="仿宋_GB2312" w:cs="仿宋_GB2312"/>
          <w:i w:val="0"/>
          <w:iCs w:val="0"/>
          <w:caps w:val="0"/>
          <w:color w:val="auto"/>
          <w:spacing w:val="0"/>
          <w:sz w:val="32"/>
          <w:szCs w:val="32"/>
        </w:rPr>
        <w:t>间绿”中熠熠生辉，</w:t>
      </w:r>
      <w:r>
        <w:rPr>
          <w:rFonts w:hint="eastAsia" w:ascii="仿宋_GB2312" w:hAnsi="微软雅黑" w:eastAsia="仿宋_GB2312" w:cs="仿宋_GB2312"/>
          <w:i w:val="0"/>
          <w:iCs w:val="0"/>
          <w:caps w:val="0"/>
          <w:color w:val="auto"/>
          <w:spacing w:val="0"/>
          <w:sz w:val="32"/>
          <w:szCs w:val="32"/>
          <w:lang w:val="en-US" w:eastAsia="zh-CN"/>
        </w:rPr>
        <w:t>原本需要两位独居老人几天才能完成的农活</w:t>
      </w:r>
      <w:r>
        <w:rPr>
          <w:rFonts w:hint="eastAsia" w:ascii="仿宋_GB2312" w:hAnsi="微软雅黑" w:eastAsia="仿宋_GB2312" w:cs="仿宋_GB2312"/>
          <w:i w:val="0"/>
          <w:iCs w:val="0"/>
          <w:caps w:val="0"/>
          <w:color w:val="auto"/>
          <w:spacing w:val="0"/>
          <w:sz w:val="32"/>
          <w:szCs w:val="32"/>
          <w:lang w:eastAsia="zh-CN"/>
        </w:rPr>
        <w:t>，</w:t>
      </w:r>
      <w:r>
        <w:rPr>
          <w:rFonts w:hint="eastAsia" w:ascii="仿宋_GB2312" w:hAnsi="微软雅黑" w:eastAsia="仿宋_GB2312" w:cs="仿宋_GB2312"/>
          <w:i w:val="0"/>
          <w:iCs w:val="0"/>
          <w:caps w:val="0"/>
          <w:color w:val="auto"/>
          <w:spacing w:val="0"/>
          <w:sz w:val="32"/>
          <w:szCs w:val="32"/>
          <w:lang w:val="en-US" w:eastAsia="zh-CN"/>
        </w:rPr>
        <w:t>很快就被全部搞定，许幼学子</w:t>
      </w:r>
      <w:r>
        <w:rPr>
          <w:rFonts w:ascii="仿宋_GB2312" w:hAnsi="微软雅黑" w:eastAsia="仿宋_GB2312" w:cs="仿宋_GB2312"/>
          <w:i w:val="0"/>
          <w:iCs w:val="0"/>
          <w:caps w:val="0"/>
          <w:color w:val="auto"/>
          <w:spacing w:val="0"/>
          <w:sz w:val="32"/>
          <w:szCs w:val="32"/>
        </w:rPr>
        <w:t>用实际行动践行了“奉献、友爱、互助、进步”的志愿服务精神。</w:t>
      </w:r>
    </w:p>
    <w:p>
      <w:pPr>
        <w:keepNext w:val="0"/>
        <w:keepLines w:val="0"/>
        <w:pageBreakBefore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5</w:t>
      </w:r>
      <w:r>
        <w:rPr>
          <w:rFonts w:hint="eastAsia" w:ascii="仿宋_GB2312" w:hAnsi="微软雅黑" w:eastAsia="仿宋_GB2312" w:cs="仿宋_GB2312"/>
          <w:i w:val="0"/>
          <w:iCs w:val="0"/>
          <w:caps w:val="0"/>
          <w:color w:val="auto"/>
          <w:spacing w:val="0"/>
          <w:kern w:val="0"/>
          <w:sz w:val="32"/>
          <w:szCs w:val="32"/>
          <w:lang w:val="en-US" w:eastAsia="zh-CN" w:bidi="ar"/>
        </w:rPr>
        <w:t>组织“艺术类课程支教队”到周边乡村小学送教</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default" w:ascii="仿宋_GB2312" w:hAnsi="微软雅黑" w:eastAsia="仿宋_GB2312" w:cs="仿宋_GB2312"/>
          <w:i w:val="0"/>
          <w:iCs w:val="0"/>
          <w:caps w:val="0"/>
          <w:color w:val="auto"/>
          <w:spacing w:val="0"/>
          <w:sz w:val="32"/>
          <w:szCs w:val="32"/>
          <w:lang w:val="en-US" w:eastAsia="zh-CN"/>
        </w:rPr>
      </w:pPr>
      <w:r>
        <w:rPr>
          <w:rFonts w:hint="eastAsia" w:ascii="仿宋_GB2312" w:hAnsi="微软雅黑" w:eastAsia="仿宋_GB2312" w:cs="仿宋_GB2312"/>
          <w:i w:val="0"/>
          <w:iCs w:val="0"/>
          <w:caps w:val="0"/>
          <w:color w:val="auto"/>
          <w:spacing w:val="0"/>
          <w:kern w:val="0"/>
          <w:sz w:val="32"/>
          <w:szCs w:val="32"/>
          <w:lang w:val="en-US" w:eastAsia="zh-CN" w:bidi="ar"/>
        </w:rPr>
        <w:t>为推进新时代文明实践志愿工作的深入开展，贯彻落实习近平总书记关于对全社会要担负起青少年成长成才的责任嘱托，我校2023年上半年和下半年分别组织师生志愿者到于庄小学和马庄小学为孩子们教授剪纸和健美操舞，同学们在实践中提升了自我，用实际行动发扬了“奉献、友爱、互助、进步”的志愿服务精神。</w:t>
      </w:r>
      <w:r>
        <w:rPr>
          <w:rFonts w:hint="eastAsia" w:ascii="仿宋_GB2312" w:hAnsi="仿宋_GB2312" w:eastAsia="仿宋_GB2312" w:cs="仿宋_GB2312"/>
          <w:color w:val="auto"/>
          <w:sz w:val="32"/>
          <w:szCs w:val="32"/>
          <w:lang w:val="en-US" w:eastAsia="zh-CN"/>
        </w:rPr>
        <w:t>志愿者们纷纷表示，在今后的学习和生活中不仅要继续发扬志愿服务精神，还要努力学好科学文化知识，为创新型国家建设贡献力量。</w:t>
      </w:r>
    </w:p>
    <w:p>
      <w:pPr>
        <w:snapToGrid w:val="0"/>
        <w:spacing w:line="360" w:lineRule="auto"/>
        <w:ind w:firstLine="600"/>
        <w:outlineLvl w:val="0"/>
        <w:rPr>
          <w:rFonts w:ascii="黑体" w:hAnsi="黑体" w:eastAsia="黑体" w:cs="黑体"/>
          <w:bCs/>
          <w:sz w:val="32"/>
          <w:szCs w:val="32"/>
        </w:rPr>
      </w:pPr>
      <w:r>
        <w:rPr>
          <w:rFonts w:hint="eastAsia" w:ascii="黑体" w:hAnsi="黑体" w:eastAsia="黑体" w:cs="黑体"/>
          <w:bCs/>
          <w:sz w:val="32"/>
          <w:szCs w:val="32"/>
        </w:rPr>
        <w:t>6.举办者履责</w:t>
      </w:r>
      <w:bookmarkEnd w:id="30"/>
    </w:p>
    <w:p>
      <w:pPr>
        <w:snapToGrid w:val="0"/>
        <w:spacing w:line="360" w:lineRule="auto"/>
        <w:ind w:firstLine="600"/>
        <w:outlineLvl w:val="1"/>
        <w:rPr>
          <w:rFonts w:ascii="仿宋_GB2312" w:hAnsi="仿宋_GB2312" w:eastAsia="仿宋_GB2312" w:cs="仿宋_GB2312"/>
          <w:sz w:val="32"/>
          <w:szCs w:val="32"/>
        </w:rPr>
      </w:pPr>
      <w:bookmarkStart w:id="32" w:name="_Toc501297059"/>
      <w:r>
        <w:rPr>
          <w:rFonts w:hint="eastAsia" w:ascii="仿宋_GB2312" w:hAnsi="仿宋_GB2312" w:eastAsia="仿宋_GB2312" w:cs="仿宋_GB2312"/>
          <w:sz w:val="32"/>
          <w:szCs w:val="32"/>
        </w:rPr>
        <w:t>6.1经费</w:t>
      </w:r>
      <w:bookmarkEnd w:id="32"/>
    </w:p>
    <w:p>
      <w:pPr>
        <w:snapToGrid w:val="0"/>
        <w:spacing w:line="360" w:lineRule="auto"/>
        <w:ind w:firstLine="6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学校作为财政全供市直公办学校，学校基本建设、实验实训设备、教师培训、生均经费等正常办学经费，有稳定、可靠来源和切实保障。具体来说，主要包括以下几项：市财政拨款免学费资金2000元/年/生；市财政拨款生均公用经费资金500元/年/生</w:t>
      </w:r>
      <w:r>
        <w:rPr>
          <w:rFonts w:hint="eastAsia" w:ascii="仿宋_GB2312" w:hAnsi="仿宋_GB2312" w:eastAsia="仿宋_GB2312" w:cs="仿宋_GB2312"/>
          <w:sz w:val="32"/>
          <w:szCs w:val="32"/>
          <w:highlight w:val="none"/>
          <w:lang w:eastAsia="zh-CN"/>
        </w:rPr>
        <w:t>。</w:t>
      </w:r>
    </w:p>
    <w:p>
      <w:pPr>
        <w:snapToGrid w:val="0"/>
        <w:spacing w:line="360" w:lineRule="auto"/>
        <w:ind w:firstLine="600"/>
        <w:outlineLvl w:val="1"/>
        <w:rPr>
          <w:rFonts w:ascii="仿宋_GB2312" w:hAnsi="仿宋_GB2312" w:eastAsia="仿宋_GB2312" w:cs="仿宋_GB2312"/>
          <w:sz w:val="32"/>
          <w:szCs w:val="32"/>
        </w:rPr>
      </w:pPr>
      <w:bookmarkStart w:id="33" w:name="_Toc501297060"/>
      <w:r>
        <w:rPr>
          <w:rFonts w:hint="eastAsia" w:ascii="仿宋_GB2312" w:hAnsi="仿宋_GB2312" w:eastAsia="仿宋_GB2312" w:cs="仿宋_GB2312"/>
          <w:sz w:val="32"/>
          <w:szCs w:val="32"/>
        </w:rPr>
        <w:t>6.2政策措施</w:t>
      </w:r>
      <w:bookmarkEnd w:id="33"/>
    </w:p>
    <w:p>
      <w:pPr>
        <w:snapToGrid w:val="0"/>
        <w:spacing w:line="360" w:lineRule="auto"/>
        <w:ind w:firstLine="600"/>
        <w:rPr>
          <w:rFonts w:ascii="仿宋_GB2312" w:hAnsi="仿宋" w:eastAsia="仿宋_GB2312" w:cs="仿宋"/>
          <w:sz w:val="32"/>
          <w:szCs w:val="32"/>
        </w:rPr>
      </w:pPr>
      <w:r>
        <w:rPr>
          <w:rFonts w:hint="eastAsia" w:ascii="仿宋_GB2312" w:hAnsi="仿宋_GB2312" w:eastAsia="仿宋_GB2312" w:cs="仿宋_GB2312"/>
          <w:sz w:val="32"/>
          <w:szCs w:val="32"/>
        </w:rPr>
        <w:t>近年来，市教育局不断出台各项政策、制度，推进现代化学校建设进程，在政策上予以指导，在发展建设的细节上给予充分的自主权。教师编制落实到位，积极协助学</w:t>
      </w:r>
      <w:r>
        <w:rPr>
          <w:rFonts w:hint="eastAsia" w:ascii="仿宋_GB2312" w:hAnsi="仿宋" w:eastAsia="仿宋_GB2312" w:cs="仿宋"/>
          <w:sz w:val="32"/>
          <w:szCs w:val="32"/>
        </w:rPr>
        <w:t>校解决教师结构型缺编问题。</w:t>
      </w:r>
    </w:p>
    <w:p>
      <w:pPr>
        <w:snapToGrid w:val="0"/>
        <w:spacing w:line="360" w:lineRule="auto"/>
        <w:ind w:firstLine="600"/>
        <w:outlineLvl w:val="0"/>
        <w:rPr>
          <w:rFonts w:hint="eastAsia" w:ascii="黑体" w:hAnsi="黑体" w:eastAsia="黑体" w:cs="黑体"/>
          <w:bCs/>
          <w:sz w:val="32"/>
          <w:szCs w:val="32"/>
        </w:rPr>
      </w:pPr>
      <w:bookmarkStart w:id="34" w:name="_Toc501297061"/>
    </w:p>
    <w:p>
      <w:pPr>
        <w:snapToGrid w:val="0"/>
        <w:spacing w:line="360" w:lineRule="auto"/>
        <w:ind w:firstLine="600"/>
        <w:outlineLvl w:val="0"/>
        <w:rPr>
          <w:rFonts w:ascii="黑体" w:hAnsi="黑体" w:eastAsia="黑体" w:cs="黑体"/>
          <w:bCs/>
          <w:sz w:val="32"/>
          <w:szCs w:val="32"/>
        </w:rPr>
      </w:pPr>
      <w:r>
        <w:rPr>
          <w:rFonts w:hint="eastAsia" w:ascii="黑体" w:hAnsi="黑体" w:eastAsia="黑体" w:cs="黑体"/>
          <w:bCs/>
          <w:sz w:val="32"/>
          <w:szCs w:val="32"/>
        </w:rPr>
        <w:t>7.特色创新</w:t>
      </w:r>
      <w:bookmarkEnd w:id="34"/>
    </w:p>
    <w:p>
      <w:pPr>
        <w:snapToGrid w:val="0"/>
        <w:spacing w:line="360" w:lineRule="auto"/>
        <w:ind w:firstLine="600"/>
        <w:rPr>
          <w:rFonts w:ascii="仿宋_GB2312" w:hAnsi="仿宋" w:eastAsia="仿宋_GB2312" w:cs="宋体"/>
          <w:b/>
          <w:kern w:val="0"/>
          <w:sz w:val="32"/>
          <w:szCs w:val="32"/>
        </w:rPr>
      </w:pPr>
      <w:bookmarkStart w:id="35" w:name="_Toc501297065"/>
      <w:r>
        <w:rPr>
          <w:rFonts w:hint="eastAsia" w:ascii="仿宋_GB2312" w:eastAsia="仿宋_GB2312"/>
          <w:kern w:val="0"/>
          <w:sz w:val="32"/>
          <w:szCs w:val="32"/>
        </w:rPr>
        <w:t>为更好地提高广大教职工的工作积极性，学校制定了《绩效工资发放办法》。对学校各项工作都进行了量化，并采取工作实绩加民主测评的绩效考核办法，将民主测评结果作为绩效工资计算的重要依据，测评项目有学生评任课教师、学生评各科室、教职工评中层以上干部、教职工评各科室、教师评所任教班级等，每学期进行两次测评，测评结果直接纳入绩效工资计算。真正把评价领导、中层干部、科室、学生和管理学校的权力交给了全体师生，真正地体现了干多干少不一样、干好干坏不一样，极大地调动了广大教职工教书育人的积极性。特别是实施“网上评教”，将学校领导班子成员、中层干部、全体教职工、学生和各科室纳入评价范围，彻底将评价的权利交给教职工和学生，已经形成了岗位靠竞争、收入靠贡献、管理靠机制的良性发展局面。</w:t>
      </w:r>
    </w:p>
    <w:p>
      <w:pPr>
        <w:snapToGrid w:val="0"/>
        <w:spacing w:line="360" w:lineRule="auto"/>
        <w:ind w:firstLine="600"/>
        <w:outlineLvl w:val="0"/>
        <w:rPr>
          <w:rFonts w:hint="eastAsia" w:ascii="仿宋_GB2312" w:hAnsi="仿宋_GB2312" w:eastAsia="仿宋_GB2312" w:cs="仿宋_GB2312"/>
          <w:sz w:val="32"/>
          <w:szCs w:val="32"/>
        </w:rPr>
      </w:pPr>
      <w:r>
        <w:rPr>
          <w:rFonts w:hint="eastAsia" w:ascii="黑体" w:hAnsi="黑体" w:eastAsia="黑体" w:cs="黑体"/>
          <w:bCs/>
          <w:sz w:val="32"/>
          <w:szCs w:val="32"/>
        </w:rPr>
        <w:t>8.主要问题和改进措施</w:t>
      </w:r>
      <w:bookmarkEnd w:id="35"/>
      <w:bookmarkStart w:id="36" w:name="_Toc501297066"/>
    </w:p>
    <w:bookmarkEnd w:id="36"/>
    <w:p>
      <w:pPr>
        <w:snapToGrid w:val="0"/>
        <w:spacing w:line="360" w:lineRule="auto"/>
        <w:ind w:firstLine="600"/>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近年来，我校职业教育成绩虽然取得了很大的进步，但由于种种原因，至今未能形成相对优势。存在以下三个方面的问题：（1）对职业教育的认知有待提高。现代职业教育理念还未深入人心，现实中重普教，轻职教，重研究型人才、轻技能型人才的现象仍很突出，群众送子女就读职校的热情不高。（2）职业教育专业结构调整不到位，骨干专业与特色专业不突出。受师资、生源、经费等诸多因素的影响，专业结构调整不理想，更难以形成特色专业群。（3）生源外流现象愈发突出。</w:t>
      </w:r>
    </w:p>
    <w:p>
      <w:pPr>
        <w:snapToGrid w:val="0"/>
        <w:spacing w:line="360" w:lineRule="auto"/>
        <w:ind w:firstLine="758" w:firstLineChars="23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今后的工作中，我们将坚持以习近平新时代中国特色社会主义思想为指导，认真贯彻落实党的十九届五中全会精神和全国教育大会精神，进一步优化职业教育办学条件，积极推动职业教育深度融合发展，高标准谋划建德职业教育“十四五”规划，培养出更多技能型人才。主要做好以下五个方面：</w:t>
      </w:r>
    </w:p>
    <w:p>
      <w:pPr>
        <w:snapToGrid w:val="0"/>
        <w:spacing w:line="360" w:lineRule="auto"/>
        <w:ind w:firstLine="758" w:firstLineChars="23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（1）大力宣传，高质量谋划，做好职业教育“十四五”规划。要立足当下，明确建德职业教育的需求以此扩大招生规模，实现职业教育的可持续发展。</w:t>
      </w:r>
    </w:p>
    <w:p>
      <w:pPr>
        <w:snapToGrid w:val="0"/>
        <w:spacing w:line="360" w:lineRule="auto"/>
        <w:ind w:firstLine="758" w:firstLineChars="23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（2）加大投入，多方争取资金，扩大职业教育办学规模。通过积极沟通协调，为</w:t>
      </w:r>
      <w:r>
        <w:rPr>
          <w:rFonts w:hint="eastAsia" w:ascii="仿宋_GB2312" w:hAnsi="仿宋_GB2312" w:eastAsia="仿宋_GB2312" w:cs="仿宋_GB2312"/>
          <w:sz w:val="32"/>
          <w:szCs w:val="32"/>
          <w:lang w:val="en-US" w:eastAsia="zh-CN"/>
        </w:rPr>
        <w:t>我</w:t>
      </w:r>
      <w:r>
        <w:rPr>
          <w:rFonts w:hint="eastAsia" w:ascii="仿宋_GB2312" w:hAnsi="仿宋_GB2312" w:eastAsia="仿宋_GB2312" w:cs="仿宋_GB2312"/>
          <w:sz w:val="32"/>
          <w:szCs w:val="32"/>
        </w:rPr>
        <w:t>校扩建升级提供便利条件。</w:t>
      </w:r>
    </w:p>
    <w:p>
      <w:pPr>
        <w:snapToGrid w:val="0"/>
        <w:spacing w:line="360" w:lineRule="auto"/>
        <w:ind w:firstLine="758" w:firstLineChars="23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积极协调，引进社会资源，推进产教融合办学特色。完成中职学校专业结构阶段性调整任务，形成与我市经济和产业转型升级匹配程度高，结构合理、错位发展、特色鲜明的中职教育专业发展新格局，推动建设具有辐射引领作用的高水平专业化产教融合实训基地。</w:t>
      </w:r>
    </w:p>
    <w:p>
      <w:pPr>
        <w:snapToGrid w:val="0"/>
        <w:spacing w:line="360" w:lineRule="auto"/>
        <w:ind w:firstLine="758" w:firstLineChars="23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）优化专业，对接市场需求，打造职业教育</w:t>
      </w:r>
      <w:r>
        <w:rPr>
          <w:rFonts w:hint="eastAsia" w:ascii="仿宋_GB2312" w:hAnsi="仿宋_GB2312" w:eastAsia="仿宋_GB2312" w:cs="仿宋_GB2312"/>
          <w:sz w:val="32"/>
          <w:szCs w:val="32"/>
          <w:lang w:val="en-US" w:eastAsia="zh-CN"/>
        </w:rPr>
        <w:t>幼师</w:t>
      </w:r>
      <w:r>
        <w:rPr>
          <w:rFonts w:hint="eastAsia" w:ascii="仿宋_GB2312" w:hAnsi="仿宋_GB2312" w:eastAsia="仿宋_GB2312" w:cs="仿宋_GB2312"/>
          <w:sz w:val="32"/>
          <w:szCs w:val="32"/>
        </w:rPr>
        <w:t>品牌。促进职业学校课程标准与职业岗位技术标准和市场需求相衔接，健全职业教育课程衔接体系。进一步深入挖掘地方特色，科学设置专业，让更多的学习成果转化为市场效应，让学生得到实惠，增强品牌特色专业的吸引力。</w:t>
      </w:r>
    </w:p>
    <w:p>
      <w:pPr>
        <w:snapToGrid w:val="0"/>
        <w:spacing w:line="360" w:lineRule="auto"/>
        <w:ind w:firstLine="758" w:firstLineChars="23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）出台政策，减少生源外流。在保障普职比招生的基础上，出台</w:t>
      </w:r>
      <w:r>
        <w:rPr>
          <w:rFonts w:hint="eastAsia" w:ascii="仿宋_GB2312" w:hAnsi="仿宋_GB2312" w:eastAsia="仿宋_GB2312" w:cs="仿宋_GB2312"/>
          <w:sz w:val="32"/>
          <w:szCs w:val="32"/>
          <w:lang w:val="en-US" w:eastAsia="zh-CN"/>
        </w:rPr>
        <w:t>学校</w:t>
      </w:r>
      <w:r>
        <w:rPr>
          <w:rFonts w:hint="eastAsia" w:ascii="仿宋_GB2312" w:hAnsi="仿宋_GB2312" w:eastAsia="仿宋_GB2312" w:cs="仿宋_GB2312"/>
          <w:sz w:val="32"/>
          <w:szCs w:val="32"/>
        </w:rPr>
        <w:t>生源外流控制相关政策，确保职业教育发展生源。</w:t>
      </w:r>
    </w:p>
    <w:sectPr>
      <w:footerReference r:id="rId10" w:type="first"/>
      <w:footerReference r:id="rId9"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fldChar w:fldCharType="begin"/>
    </w:r>
    <w:r>
      <w:instrText xml:space="preserve">PAGE   \* MERGEFORMAT</w:instrText>
    </w:r>
    <w:r>
      <w:fldChar w:fldCharType="separate"/>
    </w:r>
    <w:r>
      <w:rPr>
        <w:lang w:val="zh-CN"/>
      </w:rPr>
      <w:t>-</w:t>
    </w:r>
    <w:r>
      <w:t xml:space="preserve"> 8 -</w: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8V5Q0wAgAAY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MQJs+ysNMP&#10;lkfoKI+362OAnEnlKEqnBLoTD5i91Kd+T+Jw/3lOUY//D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A8V5Q0wAgAAYwQAAA4AAAAAAAAAAQAgAAAAHwEAAGRycy9lMm9Eb2MueG1sUEsFBgAA&#10;AAAGAAYAWQEAAMEFAAAAAA==&#10;">
              <v:fill on="f" focussize="0,0"/>
              <v:stroke on="f" weight="0.5pt"/>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0ZTQ1OWFkODI4MGNmMzM3ZjQ2ZDZkZDdkY2FlYTIifQ=="/>
  </w:docVars>
  <w:rsids>
    <w:rsidRoot w:val="00172A27"/>
    <w:rsid w:val="0001176E"/>
    <w:rsid w:val="00011C4D"/>
    <w:rsid w:val="00024477"/>
    <w:rsid w:val="00024B52"/>
    <w:rsid w:val="00035CC1"/>
    <w:rsid w:val="00046F53"/>
    <w:rsid w:val="00086E41"/>
    <w:rsid w:val="00090B0C"/>
    <w:rsid w:val="000912ED"/>
    <w:rsid w:val="000928C3"/>
    <w:rsid w:val="000A1D4B"/>
    <w:rsid w:val="000A389C"/>
    <w:rsid w:val="000A556B"/>
    <w:rsid w:val="000B70F5"/>
    <w:rsid w:val="000C5317"/>
    <w:rsid w:val="000C65E8"/>
    <w:rsid w:val="000D0998"/>
    <w:rsid w:val="000D317D"/>
    <w:rsid w:val="000F39C0"/>
    <w:rsid w:val="000F4A2B"/>
    <w:rsid w:val="00105364"/>
    <w:rsid w:val="00106AD2"/>
    <w:rsid w:val="00112685"/>
    <w:rsid w:val="001159F0"/>
    <w:rsid w:val="0011716D"/>
    <w:rsid w:val="00122DC5"/>
    <w:rsid w:val="001340B4"/>
    <w:rsid w:val="00150E97"/>
    <w:rsid w:val="00154427"/>
    <w:rsid w:val="00157D3B"/>
    <w:rsid w:val="001632BE"/>
    <w:rsid w:val="0018035B"/>
    <w:rsid w:val="0019630B"/>
    <w:rsid w:val="001A2983"/>
    <w:rsid w:val="001A2D7D"/>
    <w:rsid w:val="001A5674"/>
    <w:rsid w:val="001B672C"/>
    <w:rsid w:val="001C397B"/>
    <w:rsid w:val="001D4A33"/>
    <w:rsid w:val="001D6F61"/>
    <w:rsid w:val="001F1373"/>
    <w:rsid w:val="0020297A"/>
    <w:rsid w:val="002157CD"/>
    <w:rsid w:val="002177A0"/>
    <w:rsid w:val="002217DB"/>
    <w:rsid w:val="00221FBF"/>
    <w:rsid w:val="00226AD1"/>
    <w:rsid w:val="00230D34"/>
    <w:rsid w:val="002418FC"/>
    <w:rsid w:val="00246649"/>
    <w:rsid w:val="00247E36"/>
    <w:rsid w:val="00250E7A"/>
    <w:rsid w:val="00272F92"/>
    <w:rsid w:val="002750C2"/>
    <w:rsid w:val="002753D5"/>
    <w:rsid w:val="00277768"/>
    <w:rsid w:val="00277992"/>
    <w:rsid w:val="00282CEA"/>
    <w:rsid w:val="00285641"/>
    <w:rsid w:val="002952F5"/>
    <w:rsid w:val="002A5DD9"/>
    <w:rsid w:val="002B37C0"/>
    <w:rsid w:val="002C4662"/>
    <w:rsid w:val="002D7330"/>
    <w:rsid w:val="002E72AA"/>
    <w:rsid w:val="003016E5"/>
    <w:rsid w:val="0030247F"/>
    <w:rsid w:val="00302B61"/>
    <w:rsid w:val="0030316F"/>
    <w:rsid w:val="00317350"/>
    <w:rsid w:val="0032120B"/>
    <w:rsid w:val="00330F56"/>
    <w:rsid w:val="00334CC0"/>
    <w:rsid w:val="00340719"/>
    <w:rsid w:val="00342429"/>
    <w:rsid w:val="003451DA"/>
    <w:rsid w:val="003527B0"/>
    <w:rsid w:val="00364257"/>
    <w:rsid w:val="00365B93"/>
    <w:rsid w:val="003664ED"/>
    <w:rsid w:val="003738AF"/>
    <w:rsid w:val="00373F0F"/>
    <w:rsid w:val="00376287"/>
    <w:rsid w:val="003807B6"/>
    <w:rsid w:val="00384701"/>
    <w:rsid w:val="00387906"/>
    <w:rsid w:val="003941D0"/>
    <w:rsid w:val="0039487C"/>
    <w:rsid w:val="00397AA0"/>
    <w:rsid w:val="003A1525"/>
    <w:rsid w:val="003B2401"/>
    <w:rsid w:val="003B67E9"/>
    <w:rsid w:val="003B75D1"/>
    <w:rsid w:val="003C2BD7"/>
    <w:rsid w:val="003D25F3"/>
    <w:rsid w:val="003D7537"/>
    <w:rsid w:val="003E1740"/>
    <w:rsid w:val="003F10F0"/>
    <w:rsid w:val="004020B4"/>
    <w:rsid w:val="00404651"/>
    <w:rsid w:val="00407455"/>
    <w:rsid w:val="00407EAD"/>
    <w:rsid w:val="0042669A"/>
    <w:rsid w:val="00435DB0"/>
    <w:rsid w:val="00443061"/>
    <w:rsid w:val="004715E1"/>
    <w:rsid w:val="00471E49"/>
    <w:rsid w:val="00472B97"/>
    <w:rsid w:val="00480853"/>
    <w:rsid w:val="004943FD"/>
    <w:rsid w:val="004C125A"/>
    <w:rsid w:val="004D07EB"/>
    <w:rsid w:val="004D2DFB"/>
    <w:rsid w:val="004D7A41"/>
    <w:rsid w:val="004E3426"/>
    <w:rsid w:val="00507622"/>
    <w:rsid w:val="00516811"/>
    <w:rsid w:val="00517FB2"/>
    <w:rsid w:val="00520F6A"/>
    <w:rsid w:val="00526EB5"/>
    <w:rsid w:val="00527616"/>
    <w:rsid w:val="00531085"/>
    <w:rsid w:val="00531A72"/>
    <w:rsid w:val="00533909"/>
    <w:rsid w:val="0053515C"/>
    <w:rsid w:val="0053654D"/>
    <w:rsid w:val="005366AE"/>
    <w:rsid w:val="00536A48"/>
    <w:rsid w:val="00541DE2"/>
    <w:rsid w:val="00542B5E"/>
    <w:rsid w:val="005562EF"/>
    <w:rsid w:val="00566023"/>
    <w:rsid w:val="00571BEF"/>
    <w:rsid w:val="00571EA7"/>
    <w:rsid w:val="00572D40"/>
    <w:rsid w:val="00576D71"/>
    <w:rsid w:val="00576FB6"/>
    <w:rsid w:val="00581104"/>
    <w:rsid w:val="00585170"/>
    <w:rsid w:val="005A1AE6"/>
    <w:rsid w:val="005A4F9D"/>
    <w:rsid w:val="005B0D4D"/>
    <w:rsid w:val="005B521F"/>
    <w:rsid w:val="005F5372"/>
    <w:rsid w:val="00610B57"/>
    <w:rsid w:val="0061436B"/>
    <w:rsid w:val="00631C31"/>
    <w:rsid w:val="00635E8E"/>
    <w:rsid w:val="00636C12"/>
    <w:rsid w:val="00665E33"/>
    <w:rsid w:val="0067118D"/>
    <w:rsid w:val="006724F0"/>
    <w:rsid w:val="0067404A"/>
    <w:rsid w:val="00676D4E"/>
    <w:rsid w:val="0068282C"/>
    <w:rsid w:val="006834ED"/>
    <w:rsid w:val="00693C2A"/>
    <w:rsid w:val="00696C5E"/>
    <w:rsid w:val="006A5A0B"/>
    <w:rsid w:val="006C0231"/>
    <w:rsid w:val="006C1E2E"/>
    <w:rsid w:val="006D0FFB"/>
    <w:rsid w:val="00700982"/>
    <w:rsid w:val="007015F3"/>
    <w:rsid w:val="00704A79"/>
    <w:rsid w:val="00704D02"/>
    <w:rsid w:val="00706AF7"/>
    <w:rsid w:val="007140FA"/>
    <w:rsid w:val="007413A5"/>
    <w:rsid w:val="007446D2"/>
    <w:rsid w:val="00753F84"/>
    <w:rsid w:val="00760A52"/>
    <w:rsid w:val="00761ED9"/>
    <w:rsid w:val="00763D33"/>
    <w:rsid w:val="00766D16"/>
    <w:rsid w:val="007721A9"/>
    <w:rsid w:val="00774C2F"/>
    <w:rsid w:val="00776055"/>
    <w:rsid w:val="00791252"/>
    <w:rsid w:val="0079335D"/>
    <w:rsid w:val="007A0A36"/>
    <w:rsid w:val="007A16AB"/>
    <w:rsid w:val="007A3AD0"/>
    <w:rsid w:val="007A46D4"/>
    <w:rsid w:val="007B0C25"/>
    <w:rsid w:val="007C0813"/>
    <w:rsid w:val="007D369C"/>
    <w:rsid w:val="007D425A"/>
    <w:rsid w:val="007D51AB"/>
    <w:rsid w:val="007E3B85"/>
    <w:rsid w:val="007F43EF"/>
    <w:rsid w:val="007F6598"/>
    <w:rsid w:val="00803EEF"/>
    <w:rsid w:val="00816078"/>
    <w:rsid w:val="00844995"/>
    <w:rsid w:val="008460D9"/>
    <w:rsid w:val="008609BB"/>
    <w:rsid w:val="00870584"/>
    <w:rsid w:val="00876D16"/>
    <w:rsid w:val="00886E53"/>
    <w:rsid w:val="00894021"/>
    <w:rsid w:val="008A0B00"/>
    <w:rsid w:val="008A4E3D"/>
    <w:rsid w:val="008A6E00"/>
    <w:rsid w:val="008C0137"/>
    <w:rsid w:val="008D2AC0"/>
    <w:rsid w:val="008D736A"/>
    <w:rsid w:val="00901930"/>
    <w:rsid w:val="009031F6"/>
    <w:rsid w:val="0093187B"/>
    <w:rsid w:val="0094539A"/>
    <w:rsid w:val="00954564"/>
    <w:rsid w:val="0095584F"/>
    <w:rsid w:val="00965C25"/>
    <w:rsid w:val="00974CF9"/>
    <w:rsid w:val="00980240"/>
    <w:rsid w:val="009830E2"/>
    <w:rsid w:val="009838AB"/>
    <w:rsid w:val="00986697"/>
    <w:rsid w:val="00987C49"/>
    <w:rsid w:val="0099109D"/>
    <w:rsid w:val="00991826"/>
    <w:rsid w:val="00997E7E"/>
    <w:rsid w:val="009A2371"/>
    <w:rsid w:val="009C4453"/>
    <w:rsid w:val="009C7935"/>
    <w:rsid w:val="009F5146"/>
    <w:rsid w:val="009F726A"/>
    <w:rsid w:val="00A04664"/>
    <w:rsid w:val="00A10058"/>
    <w:rsid w:val="00A10DA6"/>
    <w:rsid w:val="00A17C6B"/>
    <w:rsid w:val="00A222E9"/>
    <w:rsid w:val="00A306F3"/>
    <w:rsid w:val="00A31B24"/>
    <w:rsid w:val="00A3657F"/>
    <w:rsid w:val="00A434C6"/>
    <w:rsid w:val="00A52194"/>
    <w:rsid w:val="00A60627"/>
    <w:rsid w:val="00A6302C"/>
    <w:rsid w:val="00A64C57"/>
    <w:rsid w:val="00A66751"/>
    <w:rsid w:val="00A80083"/>
    <w:rsid w:val="00A91ED4"/>
    <w:rsid w:val="00AA237D"/>
    <w:rsid w:val="00AA7796"/>
    <w:rsid w:val="00AC0849"/>
    <w:rsid w:val="00AC6E0C"/>
    <w:rsid w:val="00AD7039"/>
    <w:rsid w:val="00AE4B14"/>
    <w:rsid w:val="00AE5DB1"/>
    <w:rsid w:val="00B002C3"/>
    <w:rsid w:val="00B20053"/>
    <w:rsid w:val="00B22485"/>
    <w:rsid w:val="00B42340"/>
    <w:rsid w:val="00B43385"/>
    <w:rsid w:val="00B53899"/>
    <w:rsid w:val="00B57376"/>
    <w:rsid w:val="00B90D47"/>
    <w:rsid w:val="00B93FD8"/>
    <w:rsid w:val="00BA3489"/>
    <w:rsid w:val="00BA575E"/>
    <w:rsid w:val="00BA63AB"/>
    <w:rsid w:val="00BB5935"/>
    <w:rsid w:val="00BB5F28"/>
    <w:rsid w:val="00BD020A"/>
    <w:rsid w:val="00BD219E"/>
    <w:rsid w:val="00BD29CC"/>
    <w:rsid w:val="00BD4587"/>
    <w:rsid w:val="00BE1E38"/>
    <w:rsid w:val="00BE3F4B"/>
    <w:rsid w:val="00BE72E6"/>
    <w:rsid w:val="00BF48FF"/>
    <w:rsid w:val="00BF5B76"/>
    <w:rsid w:val="00C07B4E"/>
    <w:rsid w:val="00C119D3"/>
    <w:rsid w:val="00C459DB"/>
    <w:rsid w:val="00C513E4"/>
    <w:rsid w:val="00C60873"/>
    <w:rsid w:val="00C636C7"/>
    <w:rsid w:val="00C73B47"/>
    <w:rsid w:val="00C820B2"/>
    <w:rsid w:val="00C8219B"/>
    <w:rsid w:val="00C83092"/>
    <w:rsid w:val="00C908B8"/>
    <w:rsid w:val="00C94F7B"/>
    <w:rsid w:val="00C95D49"/>
    <w:rsid w:val="00CB0B6F"/>
    <w:rsid w:val="00CB1BE6"/>
    <w:rsid w:val="00CB277B"/>
    <w:rsid w:val="00CB4DBA"/>
    <w:rsid w:val="00CC0754"/>
    <w:rsid w:val="00CD1CA8"/>
    <w:rsid w:val="00CE21DE"/>
    <w:rsid w:val="00CE2E7C"/>
    <w:rsid w:val="00CF1B0A"/>
    <w:rsid w:val="00CF30E5"/>
    <w:rsid w:val="00CF3BA3"/>
    <w:rsid w:val="00D152EA"/>
    <w:rsid w:val="00D17B7F"/>
    <w:rsid w:val="00D20893"/>
    <w:rsid w:val="00D273CA"/>
    <w:rsid w:val="00D3248D"/>
    <w:rsid w:val="00D35896"/>
    <w:rsid w:val="00D40C20"/>
    <w:rsid w:val="00D442C6"/>
    <w:rsid w:val="00D44798"/>
    <w:rsid w:val="00D44C3B"/>
    <w:rsid w:val="00D655CA"/>
    <w:rsid w:val="00D7257D"/>
    <w:rsid w:val="00D921A6"/>
    <w:rsid w:val="00DB6857"/>
    <w:rsid w:val="00DC08B2"/>
    <w:rsid w:val="00DC1D74"/>
    <w:rsid w:val="00DD01D7"/>
    <w:rsid w:val="00DD7FDB"/>
    <w:rsid w:val="00DE097B"/>
    <w:rsid w:val="00DE2BCD"/>
    <w:rsid w:val="00DE72C5"/>
    <w:rsid w:val="00DF3F8A"/>
    <w:rsid w:val="00DF683C"/>
    <w:rsid w:val="00E01C61"/>
    <w:rsid w:val="00E04797"/>
    <w:rsid w:val="00E14B93"/>
    <w:rsid w:val="00E22597"/>
    <w:rsid w:val="00E365CE"/>
    <w:rsid w:val="00E40931"/>
    <w:rsid w:val="00E41D28"/>
    <w:rsid w:val="00E461E4"/>
    <w:rsid w:val="00E47418"/>
    <w:rsid w:val="00E52838"/>
    <w:rsid w:val="00E54537"/>
    <w:rsid w:val="00E5482C"/>
    <w:rsid w:val="00E551DB"/>
    <w:rsid w:val="00E62EC1"/>
    <w:rsid w:val="00E721E7"/>
    <w:rsid w:val="00E73A64"/>
    <w:rsid w:val="00E75362"/>
    <w:rsid w:val="00E8104C"/>
    <w:rsid w:val="00E82FE4"/>
    <w:rsid w:val="00E90595"/>
    <w:rsid w:val="00EA0EE6"/>
    <w:rsid w:val="00EA75E7"/>
    <w:rsid w:val="00EB288F"/>
    <w:rsid w:val="00EC138D"/>
    <w:rsid w:val="00EC6B0B"/>
    <w:rsid w:val="00EC6C31"/>
    <w:rsid w:val="00ED0515"/>
    <w:rsid w:val="00EE00B9"/>
    <w:rsid w:val="00EE5D59"/>
    <w:rsid w:val="00EF08CF"/>
    <w:rsid w:val="00F0006E"/>
    <w:rsid w:val="00F037D4"/>
    <w:rsid w:val="00F07E6D"/>
    <w:rsid w:val="00F12CD8"/>
    <w:rsid w:val="00F15F59"/>
    <w:rsid w:val="00F234ED"/>
    <w:rsid w:val="00F31468"/>
    <w:rsid w:val="00F32AD3"/>
    <w:rsid w:val="00F52900"/>
    <w:rsid w:val="00F5448C"/>
    <w:rsid w:val="00F55095"/>
    <w:rsid w:val="00F75C29"/>
    <w:rsid w:val="00F8502B"/>
    <w:rsid w:val="00F85A52"/>
    <w:rsid w:val="00F9572A"/>
    <w:rsid w:val="00FA326B"/>
    <w:rsid w:val="00FA647D"/>
    <w:rsid w:val="00FB0C24"/>
    <w:rsid w:val="00FB1B5B"/>
    <w:rsid w:val="00FB3D8E"/>
    <w:rsid w:val="00FD32FF"/>
    <w:rsid w:val="00FE1DFF"/>
    <w:rsid w:val="00FE3D17"/>
    <w:rsid w:val="01A70955"/>
    <w:rsid w:val="020C071E"/>
    <w:rsid w:val="022301D5"/>
    <w:rsid w:val="02321510"/>
    <w:rsid w:val="02840B59"/>
    <w:rsid w:val="043D352D"/>
    <w:rsid w:val="043D6F6F"/>
    <w:rsid w:val="046643CE"/>
    <w:rsid w:val="049F1E23"/>
    <w:rsid w:val="04CB708B"/>
    <w:rsid w:val="0533020C"/>
    <w:rsid w:val="06740AE0"/>
    <w:rsid w:val="06C37FFA"/>
    <w:rsid w:val="082521B3"/>
    <w:rsid w:val="09C96CD3"/>
    <w:rsid w:val="09ED071B"/>
    <w:rsid w:val="0A6E6273"/>
    <w:rsid w:val="0AFE7288"/>
    <w:rsid w:val="0B79101F"/>
    <w:rsid w:val="0BA367B7"/>
    <w:rsid w:val="0C1D5CA6"/>
    <w:rsid w:val="0D8B400A"/>
    <w:rsid w:val="0DAF47B7"/>
    <w:rsid w:val="0E0B6595"/>
    <w:rsid w:val="0E0F2672"/>
    <w:rsid w:val="0E14552A"/>
    <w:rsid w:val="0E3E6AFF"/>
    <w:rsid w:val="0ECE0D9E"/>
    <w:rsid w:val="0F5A609F"/>
    <w:rsid w:val="0FB45A42"/>
    <w:rsid w:val="0FF47460"/>
    <w:rsid w:val="1115236F"/>
    <w:rsid w:val="111B1CAB"/>
    <w:rsid w:val="113B2EF2"/>
    <w:rsid w:val="114179FA"/>
    <w:rsid w:val="11496F72"/>
    <w:rsid w:val="118745D1"/>
    <w:rsid w:val="120C19F0"/>
    <w:rsid w:val="1272106C"/>
    <w:rsid w:val="12FD7CDC"/>
    <w:rsid w:val="13152003"/>
    <w:rsid w:val="135F4557"/>
    <w:rsid w:val="13D1492A"/>
    <w:rsid w:val="152E5768"/>
    <w:rsid w:val="157B33C3"/>
    <w:rsid w:val="15A113AC"/>
    <w:rsid w:val="15D360F7"/>
    <w:rsid w:val="1606156C"/>
    <w:rsid w:val="168962BE"/>
    <w:rsid w:val="16E200AC"/>
    <w:rsid w:val="171E6E7E"/>
    <w:rsid w:val="17422037"/>
    <w:rsid w:val="175131EE"/>
    <w:rsid w:val="17F359AD"/>
    <w:rsid w:val="18C57545"/>
    <w:rsid w:val="193F7E21"/>
    <w:rsid w:val="1977010C"/>
    <w:rsid w:val="1977452F"/>
    <w:rsid w:val="19B2166F"/>
    <w:rsid w:val="1AB90EA4"/>
    <w:rsid w:val="1B041DF3"/>
    <w:rsid w:val="1B275273"/>
    <w:rsid w:val="1B2B737F"/>
    <w:rsid w:val="1C445533"/>
    <w:rsid w:val="1C482DB9"/>
    <w:rsid w:val="1C7C1BBC"/>
    <w:rsid w:val="1DA743FA"/>
    <w:rsid w:val="1DAE314B"/>
    <w:rsid w:val="1DB123B3"/>
    <w:rsid w:val="1F2970B2"/>
    <w:rsid w:val="1FEF4CE8"/>
    <w:rsid w:val="20152E04"/>
    <w:rsid w:val="21275E6C"/>
    <w:rsid w:val="215F7298"/>
    <w:rsid w:val="21EB5251"/>
    <w:rsid w:val="227214AA"/>
    <w:rsid w:val="227402EA"/>
    <w:rsid w:val="22986628"/>
    <w:rsid w:val="22BA78A9"/>
    <w:rsid w:val="23554E10"/>
    <w:rsid w:val="24F717B5"/>
    <w:rsid w:val="24F92F94"/>
    <w:rsid w:val="250D0BBA"/>
    <w:rsid w:val="256348A1"/>
    <w:rsid w:val="27E931B5"/>
    <w:rsid w:val="28656A24"/>
    <w:rsid w:val="29B9564A"/>
    <w:rsid w:val="2A5D0726"/>
    <w:rsid w:val="2A927DB8"/>
    <w:rsid w:val="2BF42ECA"/>
    <w:rsid w:val="2C5E63B7"/>
    <w:rsid w:val="2D4159C6"/>
    <w:rsid w:val="2D8E6F96"/>
    <w:rsid w:val="2DBB0DA0"/>
    <w:rsid w:val="2DE24215"/>
    <w:rsid w:val="30AE4C03"/>
    <w:rsid w:val="30BB4413"/>
    <w:rsid w:val="312C1359"/>
    <w:rsid w:val="31A352EC"/>
    <w:rsid w:val="33DB598F"/>
    <w:rsid w:val="341D727A"/>
    <w:rsid w:val="34A33B28"/>
    <w:rsid w:val="350C5E06"/>
    <w:rsid w:val="35253370"/>
    <w:rsid w:val="358D548E"/>
    <w:rsid w:val="37FE7395"/>
    <w:rsid w:val="387507DF"/>
    <w:rsid w:val="38C22598"/>
    <w:rsid w:val="39020B40"/>
    <w:rsid w:val="391767BE"/>
    <w:rsid w:val="391A2AB5"/>
    <w:rsid w:val="39281EEF"/>
    <w:rsid w:val="396F1B4C"/>
    <w:rsid w:val="3B432238"/>
    <w:rsid w:val="3B6F48B1"/>
    <w:rsid w:val="3BFC1496"/>
    <w:rsid w:val="3CA502AD"/>
    <w:rsid w:val="3CF836F1"/>
    <w:rsid w:val="3D754908"/>
    <w:rsid w:val="3DE91427"/>
    <w:rsid w:val="3E970486"/>
    <w:rsid w:val="3F0A2FC5"/>
    <w:rsid w:val="400E0E9A"/>
    <w:rsid w:val="405D2F59"/>
    <w:rsid w:val="4065291B"/>
    <w:rsid w:val="40A61BFC"/>
    <w:rsid w:val="4280790E"/>
    <w:rsid w:val="43522A0F"/>
    <w:rsid w:val="43FB2119"/>
    <w:rsid w:val="44150B0F"/>
    <w:rsid w:val="44863AF4"/>
    <w:rsid w:val="44F55E64"/>
    <w:rsid w:val="452A0524"/>
    <w:rsid w:val="45360AE0"/>
    <w:rsid w:val="45390511"/>
    <w:rsid w:val="455257DC"/>
    <w:rsid w:val="462F1A99"/>
    <w:rsid w:val="47A04ACD"/>
    <w:rsid w:val="47A111CB"/>
    <w:rsid w:val="47B97898"/>
    <w:rsid w:val="47CD3D90"/>
    <w:rsid w:val="485E190E"/>
    <w:rsid w:val="491F2B02"/>
    <w:rsid w:val="49571C31"/>
    <w:rsid w:val="49B46DD8"/>
    <w:rsid w:val="4A4D13BD"/>
    <w:rsid w:val="4A9C6254"/>
    <w:rsid w:val="4AB703B1"/>
    <w:rsid w:val="4AE40AB2"/>
    <w:rsid w:val="4B0233A9"/>
    <w:rsid w:val="4C532A12"/>
    <w:rsid w:val="4C656055"/>
    <w:rsid w:val="4C7B25E3"/>
    <w:rsid w:val="4C8C2B3B"/>
    <w:rsid w:val="4D1318F1"/>
    <w:rsid w:val="4D156E69"/>
    <w:rsid w:val="4D63095E"/>
    <w:rsid w:val="4DCD1660"/>
    <w:rsid w:val="4E033786"/>
    <w:rsid w:val="4EBC2AAC"/>
    <w:rsid w:val="4EEF1910"/>
    <w:rsid w:val="500947EE"/>
    <w:rsid w:val="50F24AAD"/>
    <w:rsid w:val="51571E39"/>
    <w:rsid w:val="51572CE6"/>
    <w:rsid w:val="51C32ED9"/>
    <w:rsid w:val="51CB7A2B"/>
    <w:rsid w:val="52B91474"/>
    <w:rsid w:val="53090AF0"/>
    <w:rsid w:val="53B149F6"/>
    <w:rsid w:val="55522F16"/>
    <w:rsid w:val="56E61DD1"/>
    <w:rsid w:val="57EA6E4F"/>
    <w:rsid w:val="58DF0DA8"/>
    <w:rsid w:val="59135ACE"/>
    <w:rsid w:val="594B698A"/>
    <w:rsid w:val="59E12F8E"/>
    <w:rsid w:val="5A61633E"/>
    <w:rsid w:val="5A7807C0"/>
    <w:rsid w:val="5A851901"/>
    <w:rsid w:val="5B85515E"/>
    <w:rsid w:val="5B9A5BB0"/>
    <w:rsid w:val="5C431E33"/>
    <w:rsid w:val="5CA33CD0"/>
    <w:rsid w:val="5CD34BA6"/>
    <w:rsid w:val="5EF36032"/>
    <w:rsid w:val="5F0C7F7F"/>
    <w:rsid w:val="5F861A26"/>
    <w:rsid w:val="601A7465"/>
    <w:rsid w:val="60662D5D"/>
    <w:rsid w:val="60B33778"/>
    <w:rsid w:val="61C35922"/>
    <w:rsid w:val="61E15F14"/>
    <w:rsid w:val="629A2B36"/>
    <w:rsid w:val="62BC2AA3"/>
    <w:rsid w:val="647D0E63"/>
    <w:rsid w:val="655D24AB"/>
    <w:rsid w:val="65B85280"/>
    <w:rsid w:val="67840BBF"/>
    <w:rsid w:val="67A847D3"/>
    <w:rsid w:val="6844372D"/>
    <w:rsid w:val="687436E1"/>
    <w:rsid w:val="68D83FB4"/>
    <w:rsid w:val="694371EB"/>
    <w:rsid w:val="6976426F"/>
    <w:rsid w:val="698437EF"/>
    <w:rsid w:val="69B93900"/>
    <w:rsid w:val="6A33524D"/>
    <w:rsid w:val="6B69630B"/>
    <w:rsid w:val="6C131CB8"/>
    <w:rsid w:val="6DAD31F1"/>
    <w:rsid w:val="6ED949C3"/>
    <w:rsid w:val="6F7C2E7B"/>
    <w:rsid w:val="6F9B5EED"/>
    <w:rsid w:val="6FE953C7"/>
    <w:rsid w:val="72910EBD"/>
    <w:rsid w:val="74015442"/>
    <w:rsid w:val="74AB18F2"/>
    <w:rsid w:val="7630000A"/>
    <w:rsid w:val="773B2E6A"/>
    <w:rsid w:val="77D73344"/>
    <w:rsid w:val="782662EB"/>
    <w:rsid w:val="792739F8"/>
    <w:rsid w:val="7A2F35C8"/>
    <w:rsid w:val="7A832E55"/>
    <w:rsid w:val="7AD8415A"/>
    <w:rsid w:val="7B2F56B8"/>
    <w:rsid w:val="7BA7502E"/>
    <w:rsid w:val="7C9F648D"/>
    <w:rsid w:val="7CE97634"/>
    <w:rsid w:val="7D8C1D4E"/>
    <w:rsid w:val="7DB433A2"/>
    <w:rsid w:val="7F3F3266"/>
    <w:rsid w:val="7F6A0F42"/>
    <w:rsid w:val="7F962CFC"/>
    <w:rsid w:val="7FC519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9"/>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autoRedefine/>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21"/>
    <w:autoRedefine/>
    <w:qFormat/>
    <w:uiPriority w:val="9"/>
    <w:pPr>
      <w:keepNext/>
      <w:keepLines/>
      <w:spacing w:before="260" w:after="260" w:line="416" w:lineRule="auto"/>
      <w:outlineLvl w:val="2"/>
    </w:pPr>
    <w:rPr>
      <w:b/>
      <w:bCs/>
      <w:sz w:val="32"/>
      <w:szCs w:val="32"/>
    </w:rPr>
  </w:style>
  <w:style w:type="paragraph" w:styleId="5">
    <w:name w:val="heading 4"/>
    <w:basedOn w:val="1"/>
    <w:next w:val="1"/>
    <w:link w:val="22"/>
    <w:autoRedefine/>
    <w:qFormat/>
    <w:uiPriority w:val="9"/>
    <w:pPr>
      <w:keepNext/>
      <w:keepLines/>
      <w:spacing w:before="280" w:after="290" w:line="376" w:lineRule="auto"/>
      <w:outlineLvl w:val="3"/>
    </w:pPr>
    <w:rPr>
      <w:rFonts w:ascii="Cambria" w:hAnsi="Cambria"/>
      <w:b/>
      <w:bCs/>
      <w:sz w:val="28"/>
      <w:szCs w:val="28"/>
    </w:rPr>
  </w:style>
  <w:style w:type="character" w:default="1" w:styleId="15">
    <w:name w:val="Default Paragraph Font"/>
    <w:autoRedefine/>
    <w:unhideWhenUsed/>
    <w:qFormat/>
    <w:uiPriority w:val="1"/>
  </w:style>
  <w:style w:type="table" w:default="1" w:styleId="13">
    <w:name w:val="Normal Table"/>
    <w:autoRedefine/>
    <w:unhideWhenUsed/>
    <w:qFormat/>
    <w:uiPriority w:val="99"/>
    <w:tblPr>
      <w:tblCellMar>
        <w:top w:w="0" w:type="dxa"/>
        <w:left w:w="108" w:type="dxa"/>
        <w:bottom w:w="0" w:type="dxa"/>
        <w:right w:w="108" w:type="dxa"/>
      </w:tblCellMar>
    </w:tblPr>
  </w:style>
  <w:style w:type="paragraph" w:styleId="6">
    <w:name w:val="toc 3"/>
    <w:basedOn w:val="1"/>
    <w:next w:val="1"/>
    <w:autoRedefine/>
    <w:unhideWhenUsed/>
    <w:qFormat/>
    <w:uiPriority w:val="39"/>
    <w:pPr>
      <w:ind w:left="840" w:leftChars="400"/>
    </w:pPr>
  </w:style>
  <w:style w:type="paragraph" w:styleId="7">
    <w:name w:val="Balloon Text"/>
    <w:basedOn w:val="1"/>
    <w:link w:val="23"/>
    <w:autoRedefine/>
    <w:unhideWhenUsed/>
    <w:qFormat/>
    <w:uiPriority w:val="99"/>
    <w:rPr>
      <w:kern w:val="0"/>
      <w:sz w:val="18"/>
      <w:szCs w:val="18"/>
    </w:rPr>
  </w:style>
  <w:style w:type="paragraph" w:styleId="8">
    <w:name w:val="footer"/>
    <w:basedOn w:val="1"/>
    <w:link w:val="24"/>
    <w:autoRedefine/>
    <w:qFormat/>
    <w:uiPriority w:val="99"/>
    <w:pPr>
      <w:tabs>
        <w:tab w:val="center" w:pos="4153"/>
        <w:tab w:val="right" w:pos="8306"/>
      </w:tabs>
      <w:snapToGrid w:val="0"/>
      <w:jc w:val="left"/>
    </w:pPr>
    <w:rPr>
      <w:rFonts w:ascii="Times New Roman" w:hAnsi="Times New Roman"/>
      <w:kern w:val="0"/>
      <w:sz w:val="18"/>
    </w:rPr>
  </w:style>
  <w:style w:type="paragraph" w:styleId="9">
    <w:name w:val="header"/>
    <w:basedOn w:val="1"/>
    <w:link w:val="2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unhideWhenUsed/>
    <w:qFormat/>
    <w:uiPriority w:val="39"/>
    <w:pPr>
      <w:tabs>
        <w:tab w:val="right" w:leader="dot" w:pos="8835"/>
      </w:tabs>
    </w:pPr>
    <w:rPr>
      <w:rFonts w:ascii="仿宋" w:hAnsi="仿宋" w:eastAsia="仿宋"/>
    </w:rPr>
  </w:style>
  <w:style w:type="paragraph" w:styleId="11">
    <w:name w:val="toc 2"/>
    <w:basedOn w:val="1"/>
    <w:next w:val="1"/>
    <w:autoRedefine/>
    <w:unhideWhenUsed/>
    <w:qFormat/>
    <w:uiPriority w:val="39"/>
    <w:pPr>
      <w:ind w:left="420" w:leftChars="200"/>
    </w:pPr>
  </w:style>
  <w:style w:type="paragraph" w:styleId="12">
    <w:name w:val="Normal (Web)"/>
    <w:basedOn w:val="1"/>
    <w:autoRedefine/>
    <w:qFormat/>
    <w:uiPriority w:val="0"/>
    <w:pPr>
      <w:widowControl/>
      <w:jc w:val="left"/>
    </w:pPr>
    <w:rPr>
      <w:rFonts w:ascii="宋体" w:hAnsi="宋体" w:cs="宋体"/>
      <w:kern w:val="0"/>
      <w:sz w:val="24"/>
    </w:rPr>
  </w:style>
  <w:style w:type="table" w:styleId="14">
    <w:name w:val="Table Grid"/>
    <w:basedOn w:val="13"/>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autoRedefine/>
    <w:qFormat/>
    <w:uiPriority w:val="0"/>
    <w:rPr>
      <w:b/>
      <w:sz w:val="20"/>
    </w:rPr>
  </w:style>
  <w:style w:type="character" w:styleId="17">
    <w:name w:val="page number"/>
    <w:basedOn w:val="15"/>
    <w:autoRedefine/>
    <w:unhideWhenUsed/>
    <w:qFormat/>
    <w:uiPriority w:val="99"/>
  </w:style>
  <w:style w:type="character" w:styleId="18">
    <w:name w:val="Hyperlink"/>
    <w:autoRedefine/>
    <w:unhideWhenUsed/>
    <w:qFormat/>
    <w:uiPriority w:val="99"/>
    <w:rPr>
      <w:color w:val="0000FF"/>
      <w:u w:val="single"/>
    </w:rPr>
  </w:style>
  <w:style w:type="character" w:customStyle="1" w:styleId="19">
    <w:name w:val="标题 1 Char"/>
    <w:link w:val="2"/>
    <w:autoRedefine/>
    <w:qFormat/>
    <w:uiPriority w:val="9"/>
    <w:rPr>
      <w:rFonts w:ascii="Calibri" w:hAnsi="Calibri"/>
      <w:b/>
      <w:bCs/>
      <w:kern w:val="44"/>
      <w:sz w:val="44"/>
      <w:szCs w:val="44"/>
    </w:rPr>
  </w:style>
  <w:style w:type="character" w:customStyle="1" w:styleId="20">
    <w:name w:val="标题 2 Char"/>
    <w:link w:val="3"/>
    <w:autoRedefine/>
    <w:qFormat/>
    <w:uiPriority w:val="9"/>
    <w:rPr>
      <w:rFonts w:ascii="Cambria" w:hAnsi="Cambria" w:eastAsia="宋体" w:cs="Times New Roman"/>
      <w:b/>
      <w:bCs/>
      <w:kern w:val="2"/>
      <w:sz w:val="32"/>
      <w:szCs w:val="32"/>
    </w:rPr>
  </w:style>
  <w:style w:type="character" w:customStyle="1" w:styleId="21">
    <w:name w:val="标题 3 Char"/>
    <w:link w:val="4"/>
    <w:autoRedefine/>
    <w:qFormat/>
    <w:uiPriority w:val="9"/>
    <w:rPr>
      <w:rFonts w:ascii="Calibri" w:hAnsi="Calibri"/>
      <w:b/>
      <w:bCs/>
      <w:kern w:val="2"/>
      <w:sz w:val="32"/>
      <w:szCs w:val="32"/>
    </w:rPr>
  </w:style>
  <w:style w:type="character" w:customStyle="1" w:styleId="22">
    <w:name w:val="标题 4 Char"/>
    <w:link w:val="5"/>
    <w:autoRedefine/>
    <w:qFormat/>
    <w:uiPriority w:val="9"/>
    <w:rPr>
      <w:rFonts w:ascii="Cambria" w:hAnsi="Cambria" w:eastAsia="宋体" w:cs="Times New Roman"/>
      <w:b/>
      <w:bCs/>
      <w:kern w:val="2"/>
      <w:sz w:val="28"/>
      <w:szCs w:val="28"/>
    </w:rPr>
  </w:style>
  <w:style w:type="character" w:customStyle="1" w:styleId="23">
    <w:name w:val="批注框文本 Char"/>
    <w:link w:val="7"/>
    <w:autoRedefine/>
    <w:semiHidden/>
    <w:qFormat/>
    <w:uiPriority w:val="99"/>
    <w:rPr>
      <w:rFonts w:ascii="Calibri" w:hAnsi="Calibri" w:eastAsia="宋体" w:cs="Times New Roman"/>
      <w:sz w:val="18"/>
      <w:szCs w:val="18"/>
    </w:rPr>
  </w:style>
  <w:style w:type="character" w:customStyle="1" w:styleId="24">
    <w:name w:val="页脚 Char"/>
    <w:link w:val="8"/>
    <w:autoRedefine/>
    <w:qFormat/>
    <w:uiPriority w:val="99"/>
    <w:rPr>
      <w:sz w:val="18"/>
      <w:szCs w:val="24"/>
    </w:rPr>
  </w:style>
  <w:style w:type="character" w:customStyle="1" w:styleId="25">
    <w:name w:val="页眉 Char"/>
    <w:link w:val="9"/>
    <w:autoRedefine/>
    <w:qFormat/>
    <w:uiPriority w:val="99"/>
    <w:rPr>
      <w:rFonts w:ascii="Calibri" w:hAnsi="Calibri"/>
      <w:kern w:val="2"/>
      <w:sz w:val="18"/>
      <w:szCs w:val="18"/>
    </w:rPr>
  </w:style>
  <w:style w:type="character" w:customStyle="1" w:styleId="26">
    <w:name w:val="p101"/>
    <w:basedOn w:val="15"/>
    <w:autoRedefine/>
    <w:qFormat/>
    <w:uiPriority w:val="0"/>
  </w:style>
  <w:style w:type="character" w:customStyle="1" w:styleId="27">
    <w:name w:val="页脚 Char1"/>
    <w:autoRedefine/>
    <w:semiHidden/>
    <w:qFormat/>
    <w:uiPriority w:val="99"/>
    <w:rPr>
      <w:rFonts w:ascii="Calibri" w:hAnsi="Calibri" w:eastAsia="宋体" w:cs="Times New Roman"/>
      <w:sz w:val="18"/>
      <w:szCs w:val="18"/>
    </w:rPr>
  </w:style>
  <w:style w:type="paragraph" w:customStyle="1" w:styleId="28">
    <w:name w:val="列出段落1"/>
    <w:basedOn w:val="1"/>
    <w:autoRedefine/>
    <w:qFormat/>
    <w:uiPriority w:val="34"/>
    <w:pPr>
      <w:ind w:firstLine="420" w:firstLineChars="200"/>
    </w:pPr>
    <w:rPr>
      <w:rFonts w:ascii="Calibri" w:hAnsi="Calibri" w:eastAsia="宋体" w:cs="Times New Roman"/>
      <w:szCs w:val="22"/>
    </w:rPr>
  </w:style>
  <w:style w:type="paragraph" w:customStyle="1" w:styleId="29">
    <w:name w:val="一级正文"/>
    <w:basedOn w:val="1"/>
    <w:autoRedefine/>
    <w:qFormat/>
    <w:uiPriority w:val="0"/>
    <w:pPr>
      <w:tabs>
        <w:tab w:val="left" w:pos="900"/>
      </w:tabs>
      <w:ind w:left="-2" w:leftChars="-100" w:right="210" w:hanging="208" w:hangingChars="65"/>
    </w:pPr>
    <w:rPr>
      <w:rFonts w:ascii="仿宋_GB2312" w:eastAsia="仿宋_GB2312"/>
      <w:sz w:val="32"/>
      <w:szCs w:val="32"/>
    </w:rPr>
  </w:style>
  <w:style w:type="paragraph" w:styleId="30">
    <w:name w:val="List Paragraph"/>
    <w:basedOn w:val="1"/>
    <w:autoRedefine/>
    <w:qFormat/>
    <w:uiPriority w:val="34"/>
    <w:pPr>
      <w:ind w:firstLine="420" w:firstLineChars="200"/>
    </w:pPr>
    <w:rPr>
      <w:rFonts w:ascii="Calibri" w:hAnsi="Calibri" w:eastAsia="宋体" w:cs="Times New Roman"/>
      <w:szCs w:val="22"/>
    </w:rPr>
  </w:style>
  <w:style w:type="paragraph" w:customStyle="1" w:styleId="31">
    <w:name w:val="TOC 标题1"/>
    <w:basedOn w:val="2"/>
    <w:next w:val="1"/>
    <w:autoRedefine/>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11041</Words>
  <Characters>11442</Characters>
  <Lines>116</Lines>
  <Paragraphs>32</Paragraphs>
  <TotalTime>6</TotalTime>
  <ScaleCrop>false</ScaleCrop>
  <LinksUpToDate>false</LinksUpToDate>
  <CharactersWithSpaces>11534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2019-03-04T10:40:00Z</dcterms:created>
  <dc:creator>Administrator</dc:creator>
  <cp:lastModifiedBy>YING</cp:lastModifiedBy>
  <cp:lastPrinted>2019-03-18T10:54:00Z</cp:lastPrinted>
  <dcterms:modified xsi:type="dcterms:W3CDTF">2024-01-10T07:14:51Z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119512DC17FF43ACA2D847E5E29839AB_13</vt:lpwstr>
  </property>
</Properties>
</file>